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E6CC" w14:textId="77777777" w:rsidR="00B23576" w:rsidRPr="00250CA1" w:rsidRDefault="00B23576" w:rsidP="00B23576">
      <w:pPr>
        <w:jc w:val="center"/>
        <w:rPr>
          <w:rFonts w:eastAsia="Calibri"/>
          <w:b/>
        </w:rPr>
      </w:pPr>
      <w:r w:rsidRPr="00250CA1">
        <w:rPr>
          <w:rFonts w:eastAsia="Calibri"/>
          <w:b/>
        </w:rPr>
        <w:t>REPUBLIQUE ISLAMIQUE DE MAURITANIE</w:t>
      </w:r>
    </w:p>
    <w:p w14:paraId="56ABFA02" w14:textId="77777777" w:rsidR="00F00184" w:rsidRPr="00BA028F" w:rsidRDefault="00F00184" w:rsidP="00F00184">
      <w:pPr>
        <w:pStyle w:val="Corpsdetexte"/>
        <w:jc w:val="center"/>
        <w:rPr>
          <w:rFonts w:ascii="Calibri" w:hAnsi="Calibri" w:cs="Calibri"/>
          <w:b/>
          <w:bCs/>
          <w:color w:val="000000"/>
          <w:lang w:val="fr-FR"/>
        </w:rPr>
      </w:pPr>
      <w:r w:rsidRPr="00BA028F">
        <w:rPr>
          <w:rFonts w:ascii="Calibri" w:hAnsi="Calibri" w:cs="Calibri"/>
          <w:b/>
          <w:bCs/>
          <w:color w:val="000000"/>
          <w:lang w:val="fr-FR"/>
        </w:rPr>
        <w:t>Honneur – Fraternité – Justice</w:t>
      </w:r>
    </w:p>
    <w:p w14:paraId="1EA2FB91" w14:textId="77777777" w:rsidR="00F00184" w:rsidRPr="001B4A04" w:rsidRDefault="00F00184" w:rsidP="00F00184">
      <w:pPr>
        <w:pStyle w:val="Corpsdetexte"/>
        <w:jc w:val="center"/>
        <w:rPr>
          <w:rFonts w:ascii="Calibri" w:hAnsi="Calibri" w:cs="Calibri"/>
          <w:color w:val="000000"/>
          <w:lang w:val="fr-FR"/>
        </w:rPr>
      </w:pPr>
      <w:r w:rsidRPr="001B4A04">
        <w:rPr>
          <w:rFonts w:ascii="Calibri" w:hAnsi="Calibri" w:cs="Calibri"/>
          <w:color w:val="000000"/>
          <w:lang w:val="fr-FR"/>
        </w:rPr>
        <w:t>--------- . ---------</w:t>
      </w:r>
    </w:p>
    <w:p w14:paraId="6D999F2C" w14:textId="77777777" w:rsidR="00F00184" w:rsidRPr="001B4A04" w:rsidRDefault="00F00184" w:rsidP="00F00184">
      <w:pPr>
        <w:pStyle w:val="Corpsdetexte"/>
        <w:jc w:val="center"/>
        <w:rPr>
          <w:rFonts w:ascii="Calibri" w:hAnsi="Calibri" w:cs="Calibri"/>
          <w:color w:val="000000"/>
          <w:sz w:val="22"/>
          <w:szCs w:val="22"/>
          <w:lang w:val="fr-FR"/>
        </w:rPr>
      </w:pPr>
      <w:r w:rsidRPr="001B4A04">
        <w:rPr>
          <w:rFonts w:ascii="Calibri" w:hAnsi="Calibri" w:cs="Calibri"/>
          <w:noProof/>
          <w:sz w:val="22"/>
          <w:szCs w:val="22"/>
          <w:lang w:eastAsia="fr-FR"/>
        </w:rPr>
        <w:drawing>
          <wp:anchor distT="0" distB="0" distL="114300" distR="114300" simplePos="0" relativeHeight="251661312" behindDoc="0" locked="0" layoutInCell="1" allowOverlap="1" wp14:anchorId="76391425" wp14:editId="06C6CD1A">
            <wp:simplePos x="0" y="0"/>
            <wp:positionH relativeFrom="margin">
              <wp:align>center</wp:align>
            </wp:positionH>
            <wp:positionV relativeFrom="paragraph">
              <wp:posOffset>62230</wp:posOffset>
            </wp:positionV>
            <wp:extent cx="967299" cy="975360"/>
            <wp:effectExtent l="0" t="0" r="4445" b="0"/>
            <wp:wrapNone/>
            <wp:docPr id="818763714" name="Image 818763714" descr="Une image contenant Emblème, logo, Marque, bad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Emblème, logo, Marque, badge&#10;&#10;Le contenu généré par l’IA peut être incorrect."/>
                    <pic:cNvPicPr/>
                  </pic:nvPicPr>
                  <pic:blipFill rotWithShape="1">
                    <a:blip r:embed="rId8">
                      <a:extLst>
                        <a:ext uri="{28A0092B-C50C-407E-A947-70E740481C1C}">
                          <a14:useLocalDpi xmlns:a14="http://schemas.microsoft.com/office/drawing/2010/main" val="0"/>
                        </a:ext>
                      </a:extLst>
                    </a:blip>
                    <a:srcRect l="23283" t="11016" r="24926" b="10508"/>
                    <a:stretch/>
                  </pic:blipFill>
                  <pic:spPr bwMode="auto">
                    <a:xfrm>
                      <a:off x="0" y="0"/>
                      <a:ext cx="967299" cy="975360"/>
                    </a:xfrm>
                    <a:prstGeom prst="flowChartConnector">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7C4F59" w14:textId="77777777" w:rsidR="00F00184" w:rsidRPr="001B4A04" w:rsidRDefault="00F00184" w:rsidP="00F00184">
      <w:pPr>
        <w:pStyle w:val="Corpsdetexte"/>
        <w:jc w:val="center"/>
        <w:rPr>
          <w:rFonts w:ascii="Calibri" w:hAnsi="Calibri" w:cs="Calibri"/>
          <w:noProof/>
          <w:sz w:val="22"/>
          <w:szCs w:val="22"/>
          <w:lang w:val="fr-FR"/>
        </w:rPr>
      </w:pPr>
    </w:p>
    <w:p w14:paraId="70FCE69D" w14:textId="77777777" w:rsidR="00F00184" w:rsidRPr="001B4A04" w:rsidRDefault="00F00184" w:rsidP="00F00184">
      <w:pPr>
        <w:pStyle w:val="Corpsdetexte"/>
        <w:jc w:val="center"/>
        <w:rPr>
          <w:rFonts w:ascii="Calibri" w:hAnsi="Calibri" w:cs="Calibri"/>
          <w:noProof/>
          <w:sz w:val="22"/>
          <w:szCs w:val="22"/>
          <w:lang w:val="fr-FR"/>
        </w:rPr>
      </w:pPr>
    </w:p>
    <w:p w14:paraId="31281AB5" w14:textId="77777777" w:rsidR="00F00184" w:rsidRPr="001B4A04" w:rsidRDefault="00F00184" w:rsidP="00F00184">
      <w:pPr>
        <w:pStyle w:val="Corpsdetexte"/>
        <w:jc w:val="center"/>
        <w:rPr>
          <w:rFonts w:ascii="Calibri" w:hAnsi="Calibri" w:cs="Calibri"/>
          <w:noProof/>
          <w:sz w:val="22"/>
          <w:szCs w:val="22"/>
          <w:lang w:val="fr-FR"/>
        </w:rPr>
      </w:pPr>
    </w:p>
    <w:p w14:paraId="6A956D64" w14:textId="77777777" w:rsidR="00F00184" w:rsidRPr="001B4A04" w:rsidRDefault="00F00184" w:rsidP="00F00184">
      <w:pPr>
        <w:pStyle w:val="Corpsdetexte"/>
        <w:jc w:val="center"/>
        <w:rPr>
          <w:rFonts w:ascii="Calibri" w:hAnsi="Calibri" w:cs="Calibri"/>
          <w:noProof/>
          <w:sz w:val="22"/>
          <w:szCs w:val="22"/>
          <w:lang w:val="fr-FR"/>
        </w:rPr>
      </w:pPr>
    </w:p>
    <w:p w14:paraId="019274CA" w14:textId="77777777" w:rsidR="00F00184" w:rsidRPr="001B4A04" w:rsidRDefault="00F00184" w:rsidP="00F00184">
      <w:pPr>
        <w:pStyle w:val="Corpsdetexte"/>
        <w:jc w:val="center"/>
        <w:rPr>
          <w:rFonts w:ascii="Calibri" w:hAnsi="Calibri" w:cs="Calibri"/>
          <w:noProof/>
          <w:sz w:val="22"/>
          <w:szCs w:val="22"/>
          <w:lang w:val="fr-FR"/>
        </w:rPr>
      </w:pPr>
    </w:p>
    <w:p w14:paraId="6A972C97" w14:textId="77777777" w:rsidR="00F00184" w:rsidRPr="001B4A04" w:rsidRDefault="00F00184" w:rsidP="00F00184">
      <w:pPr>
        <w:pStyle w:val="Corpsdetexte"/>
        <w:rPr>
          <w:rFonts w:ascii="Calibri" w:hAnsi="Calibri" w:cs="Calibri"/>
          <w:color w:val="000000"/>
          <w:sz w:val="22"/>
          <w:szCs w:val="22"/>
          <w:u w:val="single"/>
          <w:lang w:val="fr-FR"/>
        </w:rPr>
      </w:pPr>
    </w:p>
    <w:p w14:paraId="44969A70" w14:textId="77777777" w:rsidR="00F00184" w:rsidRPr="001B4A04" w:rsidRDefault="00F00184" w:rsidP="00F00184">
      <w:pPr>
        <w:pStyle w:val="Corpsdetexte"/>
        <w:jc w:val="center"/>
        <w:rPr>
          <w:rFonts w:ascii="Calibri" w:hAnsi="Calibri" w:cs="Calibri"/>
          <w:b/>
          <w:sz w:val="28"/>
          <w:szCs w:val="28"/>
          <w:lang w:val="fr-FR"/>
        </w:rPr>
      </w:pPr>
      <w:r w:rsidRPr="001B4A04">
        <w:rPr>
          <w:rFonts w:ascii="Calibri" w:hAnsi="Calibri" w:cs="Calibri"/>
          <w:b/>
          <w:color w:val="000000"/>
          <w:sz w:val="28"/>
          <w:szCs w:val="28"/>
          <w:lang w:val="fr-FR"/>
        </w:rPr>
        <w:t>MINISTERE D</w:t>
      </w:r>
      <w:r w:rsidRPr="001B4A04">
        <w:rPr>
          <w:rFonts w:ascii="Calibri" w:hAnsi="Calibri" w:cs="Calibri"/>
          <w:b/>
          <w:sz w:val="28"/>
          <w:szCs w:val="28"/>
          <w:lang w:val="fr-FR"/>
        </w:rPr>
        <w:t>E LA TRANSFORMATION NUMERIQUE ET DE LA MODERNISATION DE L’ADMINISTRATION</w:t>
      </w:r>
    </w:p>
    <w:p w14:paraId="60AF8A1C" w14:textId="77777777" w:rsidR="00F00184" w:rsidRPr="001B4A04" w:rsidRDefault="00F00184" w:rsidP="00F00184">
      <w:pPr>
        <w:pStyle w:val="Corpsdetexte"/>
        <w:jc w:val="center"/>
        <w:rPr>
          <w:rFonts w:ascii="Calibri" w:hAnsi="Calibri" w:cs="Calibri"/>
          <w:b/>
          <w:lang w:val="fr-FR"/>
        </w:rPr>
      </w:pPr>
    </w:p>
    <w:p w14:paraId="73D55711" w14:textId="50E75268" w:rsidR="00F00184" w:rsidRPr="001B4A04" w:rsidRDefault="00F00184" w:rsidP="004A781E">
      <w:pPr>
        <w:spacing w:line="276" w:lineRule="auto"/>
        <w:jc w:val="center"/>
        <w:rPr>
          <w:rFonts w:cs="Calibri"/>
          <w:sz w:val="24"/>
          <w:szCs w:val="24"/>
        </w:rPr>
      </w:pPr>
      <w:r w:rsidRPr="001B4A04">
        <w:rPr>
          <w:rFonts w:cs="Calibri"/>
          <w:sz w:val="24"/>
          <w:szCs w:val="24"/>
        </w:rPr>
        <w:t>Transformation Numérique pour l’Afrique / Programme Régional d’Intégration Numérique en Afrique de l’Ouest</w:t>
      </w:r>
      <w:r w:rsidR="004A781E">
        <w:rPr>
          <w:rFonts w:cs="Calibri"/>
          <w:sz w:val="24"/>
          <w:szCs w:val="24"/>
        </w:rPr>
        <w:t xml:space="preserve"> </w:t>
      </w:r>
      <w:r w:rsidRPr="001B4A04">
        <w:rPr>
          <w:rFonts w:cs="Calibri"/>
          <w:sz w:val="24"/>
          <w:szCs w:val="24"/>
        </w:rPr>
        <w:t>(WARDIP – Composante Mauritanie)</w:t>
      </w:r>
    </w:p>
    <w:p w14:paraId="5A7A0E0D" w14:textId="77777777" w:rsidR="00F00184" w:rsidRDefault="00F00184" w:rsidP="00F00184">
      <w:pPr>
        <w:spacing w:line="276" w:lineRule="auto"/>
        <w:jc w:val="center"/>
        <w:rPr>
          <w:rFonts w:cs="Calibri"/>
          <w:b/>
          <w:bCs/>
          <w:sz w:val="24"/>
          <w:szCs w:val="24"/>
        </w:rPr>
      </w:pPr>
      <w:r w:rsidRPr="001B4A04">
        <w:rPr>
          <w:rFonts w:cs="Calibri"/>
          <w:b/>
          <w:bCs/>
          <w:sz w:val="24"/>
          <w:szCs w:val="24"/>
        </w:rPr>
        <w:t>Unité de Gestion du Projet WARDIP-Mauritanie</w:t>
      </w:r>
    </w:p>
    <w:p w14:paraId="1779F1B3" w14:textId="77777777" w:rsidR="00F00184" w:rsidRDefault="00F00184" w:rsidP="00F00184">
      <w:pPr>
        <w:spacing w:line="276" w:lineRule="auto"/>
        <w:jc w:val="center"/>
        <w:rPr>
          <w:rFonts w:cs="Calibri"/>
          <w:b/>
          <w:bCs/>
          <w:sz w:val="24"/>
          <w:szCs w:val="24"/>
        </w:rPr>
      </w:pPr>
    </w:p>
    <w:p w14:paraId="3C3A25DC" w14:textId="77777777" w:rsidR="00F00184" w:rsidRDefault="00F00184" w:rsidP="00F00184">
      <w:pPr>
        <w:jc w:val="center"/>
        <w:rPr>
          <w:b/>
          <w:sz w:val="28"/>
          <w:szCs w:val="28"/>
        </w:rPr>
      </w:pPr>
      <w:r w:rsidRPr="00F00184">
        <w:rPr>
          <w:b/>
          <w:sz w:val="28"/>
          <w:szCs w:val="28"/>
        </w:rPr>
        <w:t>AVIS D’APPEL D’OFFRES INTERNATIONAL</w:t>
      </w:r>
    </w:p>
    <w:p w14:paraId="67D1FFD6" w14:textId="77777777" w:rsidR="00F00184" w:rsidRPr="00F00184" w:rsidRDefault="00F00184" w:rsidP="00F00184">
      <w:pPr>
        <w:spacing w:line="360" w:lineRule="auto"/>
        <w:ind w:left="-720" w:right="-357"/>
        <w:jc w:val="center"/>
        <w:rPr>
          <w:rFonts w:ascii="Arial" w:hAnsi="Arial" w:cs="Arial"/>
          <w:b/>
          <w:bCs/>
          <w:i/>
          <w:iCs/>
          <w:sz w:val="24"/>
          <w:szCs w:val="24"/>
        </w:rPr>
      </w:pPr>
      <w:r w:rsidRPr="00F00184">
        <w:rPr>
          <w:rFonts w:ascii="Arial" w:hAnsi="Arial" w:cs="Arial"/>
          <w:b/>
          <w:bCs/>
          <w:i/>
          <w:iCs/>
          <w:sz w:val="24"/>
          <w:szCs w:val="24"/>
        </w:rPr>
        <w:t>Relatif aux travaux de construction, en deux lots, de tronçons de backbone manquants pour la dissémination des capacités fournies par le nouveau câble sous-marin et interconnexion avec les pays de la région</w:t>
      </w:r>
    </w:p>
    <w:p w14:paraId="1B767160" w14:textId="2098C72E" w:rsidR="00F00184" w:rsidRPr="00F00184" w:rsidRDefault="00F00184" w:rsidP="007E7E67">
      <w:pPr>
        <w:suppressAutoHyphens/>
        <w:spacing w:before="120"/>
        <w:jc w:val="center"/>
        <w:rPr>
          <w:b/>
          <w:bCs/>
          <w:sz w:val="24"/>
          <w:szCs w:val="24"/>
        </w:rPr>
      </w:pPr>
      <w:r w:rsidRPr="00F00184">
        <w:rPr>
          <w:b/>
          <w:bCs/>
          <w:sz w:val="24"/>
          <w:szCs w:val="24"/>
        </w:rPr>
        <w:t>Procédure d’appel d’offres ouvert sans préqualification, en une étape –</w:t>
      </w:r>
      <w:r>
        <w:rPr>
          <w:b/>
          <w:bCs/>
          <w:sz w:val="24"/>
          <w:szCs w:val="24"/>
        </w:rPr>
        <w:t xml:space="preserve"> </w:t>
      </w:r>
      <w:r w:rsidRPr="00F00184">
        <w:rPr>
          <w:b/>
          <w:bCs/>
          <w:sz w:val="24"/>
          <w:szCs w:val="24"/>
        </w:rPr>
        <w:t>processus a deux enveloppes</w:t>
      </w:r>
    </w:p>
    <w:p w14:paraId="29E826CD" w14:textId="77777777" w:rsidR="00F00184" w:rsidRPr="001B4A04" w:rsidRDefault="00F00184" w:rsidP="00F00184">
      <w:pPr>
        <w:suppressAutoHyphens/>
        <w:jc w:val="center"/>
        <w:rPr>
          <w:b/>
          <w:sz w:val="20"/>
          <w:lang w:eastAsia="en-US"/>
        </w:rPr>
      </w:pPr>
    </w:p>
    <w:p w14:paraId="1C5F5DBD" w14:textId="771B80DA" w:rsidR="00000C73" w:rsidRPr="00A47554" w:rsidRDefault="00000C73" w:rsidP="00000C73">
      <w:pPr>
        <w:spacing w:before="80" w:after="80"/>
        <w:rPr>
          <w:b/>
          <w:i/>
          <w:iCs/>
          <w:szCs w:val="24"/>
          <w:lang w:val="pt-PT"/>
        </w:rPr>
      </w:pPr>
      <w:r w:rsidRPr="00A47554">
        <w:rPr>
          <w:b/>
          <w:szCs w:val="24"/>
          <w:lang w:val="pt-PT"/>
        </w:rPr>
        <w:t xml:space="preserve">Appel </w:t>
      </w:r>
      <w:r w:rsidR="00EB4347" w:rsidRPr="00A47554">
        <w:rPr>
          <w:b/>
          <w:szCs w:val="24"/>
          <w:lang w:val="pt-PT"/>
        </w:rPr>
        <w:t>d’offres</w:t>
      </w:r>
      <w:r w:rsidRPr="00A47554">
        <w:rPr>
          <w:b/>
          <w:szCs w:val="24"/>
          <w:lang w:val="pt-PT"/>
        </w:rPr>
        <w:t xml:space="preserve"> No : </w:t>
      </w:r>
      <w:r w:rsidR="00EB4347" w:rsidRPr="00A47554">
        <w:rPr>
          <w:b/>
          <w:szCs w:val="24"/>
          <w:lang w:val="pt-PT"/>
        </w:rPr>
        <w:t>DAO</w:t>
      </w:r>
      <w:r w:rsidRPr="00A47554">
        <w:rPr>
          <w:b/>
          <w:szCs w:val="24"/>
          <w:lang w:val="pt-PT"/>
        </w:rPr>
        <w:t>-01_WARDIP-2026</w:t>
      </w:r>
    </w:p>
    <w:p w14:paraId="119BE11F" w14:textId="77777777" w:rsidR="00000C73" w:rsidRPr="00A47554" w:rsidRDefault="00000C73" w:rsidP="00000C73">
      <w:pPr>
        <w:spacing w:before="80" w:after="80"/>
        <w:rPr>
          <w:rFonts w:asciiTheme="minorHAnsi" w:hAnsiTheme="minorHAnsi" w:cstheme="minorHAnsi"/>
          <w:bCs/>
          <w:i/>
          <w:iCs/>
          <w:lang w:val="pt-PT"/>
        </w:rPr>
      </w:pPr>
      <w:r w:rsidRPr="00A47554">
        <w:rPr>
          <w:rFonts w:asciiTheme="minorHAnsi" w:hAnsiTheme="minorHAnsi" w:cstheme="minorHAnsi"/>
          <w:b/>
          <w:bCs/>
          <w:lang w:val="pt-PT"/>
        </w:rPr>
        <w:t>Crédit No</w:t>
      </w:r>
      <w:r w:rsidRPr="00A47554">
        <w:rPr>
          <w:rFonts w:asciiTheme="minorHAnsi" w:hAnsiTheme="minorHAnsi" w:cstheme="minorHAnsi"/>
          <w:bCs/>
          <w:i/>
          <w:iCs/>
          <w:lang w:val="pt-PT"/>
        </w:rPr>
        <w:t xml:space="preserve"> : </w:t>
      </w:r>
      <w:r w:rsidRPr="00A47554">
        <w:rPr>
          <w:rFonts w:asciiTheme="minorHAnsi" w:hAnsiTheme="minorHAnsi" w:cstheme="minorHAnsi"/>
          <w:i/>
          <w:iCs/>
          <w:szCs w:val="24"/>
          <w:lang w:val="pt-PT"/>
        </w:rPr>
        <w:t>IDA-7445-MR</w:t>
      </w:r>
    </w:p>
    <w:p w14:paraId="2418245A" w14:textId="526DDD79" w:rsidR="00000C73" w:rsidRDefault="00000C73" w:rsidP="00000C73">
      <w:pPr>
        <w:spacing w:before="80" w:after="80"/>
        <w:rPr>
          <w:rFonts w:asciiTheme="minorHAnsi" w:hAnsiTheme="minorHAnsi" w:cstheme="minorHAnsi"/>
          <w:bCs/>
          <w:i/>
          <w:iCs/>
        </w:rPr>
      </w:pPr>
      <w:r w:rsidRPr="00C96129">
        <w:rPr>
          <w:rFonts w:asciiTheme="minorHAnsi" w:hAnsiTheme="minorHAnsi" w:cstheme="minorHAnsi"/>
          <w:b/>
          <w:bCs/>
        </w:rPr>
        <w:t>Emis le </w:t>
      </w:r>
      <w:r w:rsidRPr="00C96129">
        <w:rPr>
          <w:rFonts w:asciiTheme="minorHAnsi" w:hAnsiTheme="minorHAnsi" w:cstheme="minorHAnsi"/>
          <w:bCs/>
          <w:i/>
          <w:iCs/>
        </w:rPr>
        <w:t xml:space="preserve">: </w:t>
      </w:r>
      <w:r>
        <w:rPr>
          <w:rFonts w:asciiTheme="minorHAnsi" w:hAnsiTheme="minorHAnsi" w:cstheme="minorHAnsi"/>
          <w:bCs/>
          <w:i/>
          <w:iCs/>
        </w:rPr>
        <w:t>2</w:t>
      </w:r>
      <w:r w:rsidR="00F00184">
        <w:rPr>
          <w:rFonts w:asciiTheme="minorHAnsi" w:hAnsiTheme="minorHAnsi" w:cstheme="minorHAnsi"/>
          <w:bCs/>
          <w:i/>
          <w:iCs/>
        </w:rPr>
        <w:t>2</w:t>
      </w:r>
      <w:r w:rsidRPr="00C96129">
        <w:rPr>
          <w:rFonts w:asciiTheme="minorHAnsi" w:hAnsiTheme="minorHAnsi" w:cstheme="minorHAnsi"/>
          <w:bCs/>
          <w:i/>
          <w:iCs/>
        </w:rPr>
        <w:t xml:space="preserve"> </w:t>
      </w:r>
      <w:r w:rsidR="00F00184">
        <w:rPr>
          <w:rFonts w:asciiTheme="minorHAnsi" w:hAnsiTheme="minorHAnsi" w:cstheme="minorHAnsi"/>
          <w:bCs/>
          <w:i/>
          <w:iCs/>
        </w:rPr>
        <w:t>juillet</w:t>
      </w:r>
      <w:r w:rsidRPr="00C96129">
        <w:rPr>
          <w:rFonts w:asciiTheme="minorHAnsi" w:hAnsiTheme="minorHAnsi" w:cstheme="minorHAnsi"/>
          <w:bCs/>
          <w:i/>
          <w:iCs/>
        </w:rPr>
        <w:t xml:space="preserve"> 20</w:t>
      </w:r>
      <w:r>
        <w:rPr>
          <w:rFonts w:asciiTheme="minorHAnsi" w:hAnsiTheme="minorHAnsi" w:cstheme="minorHAnsi"/>
          <w:bCs/>
          <w:i/>
          <w:iCs/>
        </w:rPr>
        <w:t>26</w:t>
      </w:r>
    </w:p>
    <w:p w14:paraId="13812000" w14:textId="77777777" w:rsidR="00B23576" w:rsidRPr="00F00184" w:rsidRDefault="00B23576" w:rsidP="00F00184">
      <w:pPr>
        <w:numPr>
          <w:ilvl w:val="0"/>
          <w:numId w:val="4"/>
        </w:numPr>
        <w:spacing w:before="80" w:after="80" w:line="240" w:lineRule="auto"/>
      </w:pPr>
      <w:r w:rsidRPr="00F00184">
        <w:rPr>
          <w:rFonts w:cs="Calibri"/>
          <w:sz w:val="24"/>
          <w:szCs w:val="24"/>
        </w:rPr>
        <w:t xml:space="preserve">La République Islamique de Mauritanie a obtenu un crédit de l’Association internationale </w:t>
      </w:r>
      <w:r w:rsidRPr="00F00184">
        <w:t>d’aide au développement (IDA) pour financer le coût du Programme Régional d’Intégration Numérique en Afrique de l’Ouest (WARDIP–Mauritanie).Il est prévu qu’une partie des sommes accordées au titre de ce financement sera utilisée pour effectuer les paiements prévus au titre du Marché dont l’objet est décrit de manière synthétique au point 2 ci-après</w:t>
      </w:r>
    </w:p>
    <w:p w14:paraId="5BB54A68" w14:textId="07357536" w:rsidR="00B23576" w:rsidRPr="00F00184" w:rsidRDefault="00B23576" w:rsidP="00F00184">
      <w:pPr>
        <w:numPr>
          <w:ilvl w:val="0"/>
          <w:numId w:val="4"/>
        </w:numPr>
        <w:spacing w:before="80" w:after="80" w:line="240" w:lineRule="auto"/>
        <w:rPr>
          <w:rFonts w:cs="Calibri"/>
          <w:sz w:val="24"/>
          <w:szCs w:val="24"/>
        </w:rPr>
      </w:pPr>
      <w:r w:rsidRPr="00F00184">
        <w:rPr>
          <w:rFonts w:cs="Calibri"/>
          <w:sz w:val="24"/>
          <w:szCs w:val="24"/>
        </w:rPr>
        <w:t xml:space="preserve">L’UGP du Projet de Transformation Numérique pour Afrique de l’Ouest (WARDIP–Mauritanie) agissant au nom et pour le compte  du Ministère de la Transformation Numérique et de la Modernisation de l’Administration (ci-après le MTNMA), Maître d’ouvrage, invite, par la présente, les Soumissionnaires admis à concourir selon les termes du présent appel d’offres et à soumettre leurs offres sous pli scellé pour la réalisation des travaux de construction, en deux lots, de tronçons de backbone manquants pour la </w:t>
      </w:r>
      <w:r w:rsidRPr="00F00184">
        <w:rPr>
          <w:rFonts w:cs="Calibri"/>
          <w:sz w:val="24"/>
          <w:szCs w:val="24"/>
        </w:rPr>
        <w:lastRenderedPageBreak/>
        <w:t>dissémination des capacités fournies par le nouveau câble sous-marin et interconnexion avec les pays de la région en dix-huit mois, objet du présent Document d’Appel d’Offres</w:t>
      </w:r>
      <w:r w:rsidR="004A781E">
        <w:rPr>
          <w:rStyle w:val="Appelnotedebasdep"/>
          <w:rFonts w:cs="Calibri"/>
          <w:sz w:val="24"/>
          <w:szCs w:val="24"/>
        </w:rPr>
        <w:footnoteReference w:id="1"/>
      </w:r>
      <w:r w:rsidRPr="00F00184">
        <w:rPr>
          <w:rFonts w:cs="Calibri"/>
          <w:sz w:val="24"/>
          <w:szCs w:val="24"/>
        </w:rPr>
        <w:t> :</w:t>
      </w:r>
    </w:p>
    <w:tbl>
      <w:tblPr>
        <w:tblStyle w:val="Grilledutableau"/>
        <w:tblW w:w="4673" w:type="pct"/>
        <w:tblInd w:w="704" w:type="dxa"/>
        <w:tblLook w:val="04A0" w:firstRow="1" w:lastRow="0" w:firstColumn="1" w:lastColumn="0" w:noHBand="0" w:noVBand="1"/>
      </w:tblPr>
      <w:tblGrid>
        <w:gridCol w:w="4319"/>
        <w:gridCol w:w="447"/>
        <w:gridCol w:w="3973"/>
      </w:tblGrid>
      <w:tr w:rsidR="00B23576" w:rsidRPr="00F00184" w14:paraId="40921CE5" w14:textId="77777777" w:rsidTr="00F728E4">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Mar>
              <w:top w:w="57" w:type="dxa"/>
              <w:bottom w:w="57" w:type="dxa"/>
            </w:tcMar>
          </w:tcPr>
          <w:p w14:paraId="54F470A4" w14:textId="77777777" w:rsidR="00B23576" w:rsidRPr="00F00184" w:rsidRDefault="00B23576" w:rsidP="00F00184">
            <w:pPr>
              <w:spacing w:before="80" w:after="80" w:line="240" w:lineRule="auto"/>
              <w:jc w:val="center"/>
              <w:rPr>
                <w:rFonts w:cs="Calibri"/>
                <w:b/>
                <w:bCs/>
                <w:color w:val="FFFFFF" w:themeColor="background1"/>
                <w:sz w:val="22"/>
                <w:szCs w:val="22"/>
              </w:rPr>
            </w:pPr>
            <w:r w:rsidRPr="00F00184">
              <w:rPr>
                <w:rFonts w:cs="Calibri"/>
                <w:b/>
                <w:bCs/>
                <w:color w:val="FFFFFF" w:themeColor="background1"/>
                <w:sz w:val="22"/>
                <w:szCs w:val="22"/>
              </w:rPr>
              <w:t>Composante 1</w:t>
            </w:r>
          </w:p>
        </w:tc>
      </w:tr>
      <w:tr w:rsidR="00B23576" w:rsidRPr="00F00184" w14:paraId="6C1E3545" w14:textId="77777777" w:rsidTr="00F728E4">
        <w:tc>
          <w:tcPr>
            <w:tcW w:w="24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06B4473" w14:textId="77777777" w:rsidR="00B23576" w:rsidRPr="00F00184" w:rsidRDefault="00B23576" w:rsidP="00F00184">
            <w:pPr>
              <w:spacing w:before="80" w:after="80" w:line="240" w:lineRule="auto"/>
              <w:jc w:val="center"/>
              <w:rPr>
                <w:rFonts w:cs="Calibri"/>
                <w:b/>
                <w:bCs/>
                <w:color w:val="FFFFFF" w:themeColor="background1"/>
                <w:sz w:val="22"/>
                <w:szCs w:val="22"/>
              </w:rPr>
            </w:pPr>
            <w:r w:rsidRPr="00F00184">
              <w:rPr>
                <w:rFonts w:cs="Calibri"/>
                <w:b/>
                <w:bCs/>
                <w:color w:val="FFFFFF" w:themeColor="background1"/>
                <w:sz w:val="22"/>
                <w:szCs w:val="22"/>
              </w:rPr>
              <w:t>Lot 1</w:t>
            </w:r>
          </w:p>
        </w:tc>
        <w:tc>
          <w:tcPr>
            <w:tcW w:w="252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6E2DBFA6" w14:textId="77777777" w:rsidR="00B23576" w:rsidRPr="00F00184" w:rsidRDefault="00B23576" w:rsidP="00F00184">
            <w:pPr>
              <w:spacing w:before="80" w:after="80" w:line="240" w:lineRule="auto"/>
              <w:jc w:val="center"/>
              <w:rPr>
                <w:rFonts w:cs="Calibri"/>
                <w:b/>
                <w:bCs/>
                <w:color w:val="FFFFFF" w:themeColor="background1"/>
                <w:sz w:val="22"/>
                <w:szCs w:val="22"/>
              </w:rPr>
            </w:pPr>
            <w:r w:rsidRPr="00F00184">
              <w:rPr>
                <w:rFonts w:cs="Calibri"/>
                <w:b/>
                <w:bCs/>
                <w:color w:val="FFFFFF" w:themeColor="background1"/>
                <w:sz w:val="22"/>
                <w:szCs w:val="22"/>
              </w:rPr>
              <w:t>Lot 2</w:t>
            </w:r>
          </w:p>
        </w:tc>
      </w:tr>
      <w:tr w:rsidR="00B23576" w:rsidRPr="00F00184" w14:paraId="65C3DA5F" w14:textId="77777777" w:rsidTr="00F728E4">
        <w:tc>
          <w:tcPr>
            <w:tcW w:w="272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DEE7C8B"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1 - Nouakchott - Nouadhibou</w:t>
            </w:r>
          </w:p>
          <w:p w14:paraId="212CD0AA"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2 - Nouakchott – Rosso</w:t>
            </w:r>
          </w:p>
          <w:p w14:paraId="4F4DE060"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3 - Raccordement SOMELEC – Nouamghar</w:t>
            </w:r>
          </w:p>
          <w:p w14:paraId="79A59BD0"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4 - Aleg – Bogué</w:t>
            </w:r>
          </w:p>
          <w:p w14:paraId="61576BB4" w14:textId="77777777" w:rsidR="00B23576" w:rsidRPr="00F00184" w:rsidRDefault="00B23576" w:rsidP="00F00184">
            <w:pPr>
              <w:spacing w:before="80" w:after="80" w:line="240" w:lineRule="auto"/>
              <w:rPr>
                <w:rFonts w:cs="Calibri"/>
                <w:b/>
                <w:bCs/>
                <w:sz w:val="22"/>
                <w:szCs w:val="22"/>
              </w:rPr>
            </w:pPr>
          </w:p>
          <w:p w14:paraId="71CBBD04"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 xml:space="preserve">9 - Kiffa – </w:t>
            </w:r>
            <w:proofErr w:type="spellStart"/>
            <w:r w:rsidRPr="00F00184">
              <w:rPr>
                <w:rFonts w:cs="Calibri"/>
                <w:b/>
                <w:bCs/>
                <w:sz w:val="22"/>
                <w:szCs w:val="22"/>
              </w:rPr>
              <w:t>Aioun</w:t>
            </w:r>
            <w:proofErr w:type="spellEnd"/>
          </w:p>
          <w:p w14:paraId="301F407C"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 xml:space="preserve">10 - Nema - </w:t>
            </w:r>
            <w:proofErr w:type="spellStart"/>
            <w:r w:rsidRPr="00F00184">
              <w:rPr>
                <w:rFonts w:cs="Calibri"/>
                <w:b/>
                <w:bCs/>
                <w:sz w:val="22"/>
                <w:szCs w:val="22"/>
              </w:rPr>
              <w:t>Nbeikett-ElHouach</w:t>
            </w:r>
            <w:proofErr w:type="spellEnd"/>
          </w:p>
        </w:tc>
        <w:tc>
          <w:tcPr>
            <w:tcW w:w="227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CCFF"/>
          </w:tcPr>
          <w:p w14:paraId="39F99C9B" w14:textId="77777777" w:rsidR="00B23576" w:rsidRPr="00F00184" w:rsidRDefault="00B23576" w:rsidP="00F00184">
            <w:pPr>
              <w:spacing w:before="80" w:after="80" w:line="240" w:lineRule="auto"/>
              <w:rPr>
                <w:rFonts w:cs="Calibri"/>
                <w:b/>
                <w:bCs/>
                <w:sz w:val="22"/>
                <w:szCs w:val="22"/>
              </w:rPr>
            </w:pPr>
          </w:p>
          <w:p w14:paraId="37F9ABB1"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5 - Dessertes de l'axe Rosso – Kiffa</w:t>
            </w:r>
          </w:p>
          <w:p w14:paraId="003C86C9"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 xml:space="preserve">6 - </w:t>
            </w:r>
            <w:proofErr w:type="spellStart"/>
            <w:r w:rsidRPr="00F00184">
              <w:rPr>
                <w:rFonts w:cs="Calibri"/>
                <w:b/>
                <w:bCs/>
                <w:sz w:val="22"/>
                <w:szCs w:val="22"/>
              </w:rPr>
              <w:t>Tidjikja</w:t>
            </w:r>
            <w:proofErr w:type="spellEnd"/>
            <w:r w:rsidRPr="00F00184">
              <w:rPr>
                <w:rFonts w:cs="Calibri"/>
                <w:b/>
                <w:bCs/>
                <w:sz w:val="22"/>
                <w:szCs w:val="22"/>
              </w:rPr>
              <w:t xml:space="preserve"> - </w:t>
            </w:r>
            <w:proofErr w:type="spellStart"/>
            <w:r w:rsidRPr="00F00184">
              <w:rPr>
                <w:rFonts w:cs="Calibri"/>
                <w:b/>
                <w:bCs/>
                <w:sz w:val="22"/>
                <w:szCs w:val="22"/>
              </w:rPr>
              <w:t>Boumedeid</w:t>
            </w:r>
            <w:proofErr w:type="spellEnd"/>
            <w:r w:rsidRPr="00F00184">
              <w:rPr>
                <w:rFonts w:cs="Calibri"/>
                <w:b/>
                <w:bCs/>
                <w:sz w:val="22"/>
                <w:szCs w:val="22"/>
              </w:rPr>
              <w:t xml:space="preserve"> – Kiffa</w:t>
            </w:r>
          </w:p>
          <w:p w14:paraId="2D0B8C8F"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 xml:space="preserve">7 - Remplacement équipements SDIN </w:t>
            </w:r>
          </w:p>
          <w:p w14:paraId="2F1C24FD" w14:textId="77777777" w:rsidR="00B23576" w:rsidRPr="00F00184" w:rsidRDefault="00B23576" w:rsidP="00F00184">
            <w:pPr>
              <w:spacing w:before="80" w:after="80" w:line="240" w:lineRule="auto"/>
              <w:rPr>
                <w:rFonts w:cs="Calibri"/>
                <w:b/>
                <w:bCs/>
                <w:sz w:val="22"/>
                <w:szCs w:val="22"/>
              </w:rPr>
            </w:pPr>
            <w:r w:rsidRPr="00F00184">
              <w:rPr>
                <w:rFonts w:cs="Calibri"/>
                <w:b/>
                <w:bCs/>
                <w:sz w:val="22"/>
                <w:szCs w:val="22"/>
              </w:rPr>
              <w:t xml:space="preserve">8 - </w:t>
            </w:r>
            <w:proofErr w:type="spellStart"/>
            <w:r w:rsidRPr="00F00184">
              <w:rPr>
                <w:rFonts w:cs="Calibri"/>
                <w:b/>
                <w:bCs/>
                <w:sz w:val="22"/>
                <w:szCs w:val="22"/>
              </w:rPr>
              <w:t>Aioun</w:t>
            </w:r>
            <w:proofErr w:type="spellEnd"/>
            <w:r w:rsidRPr="00F00184">
              <w:rPr>
                <w:rFonts w:cs="Calibri"/>
                <w:b/>
                <w:bCs/>
                <w:sz w:val="22"/>
                <w:szCs w:val="22"/>
              </w:rPr>
              <w:t xml:space="preserve"> – </w:t>
            </w:r>
            <w:proofErr w:type="spellStart"/>
            <w:r w:rsidRPr="00F00184">
              <w:rPr>
                <w:rFonts w:cs="Calibri"/>
                <w:b/>
                <w:bCs/>
                <w:sz w:val="22"/>
                <w:szCs w:val="22"/>
              </w:rPr>
              <w:t>Kobenni</w:t>
            </w:r>
            <w:proofErr w:type="spellEnd"/>
            <w:r w:rsidRPr="00F00184">
              <w:rPr>
                <w:rFonts w:cs="Calibri"/>
                <w:b/>
                <w:bCs/>
                <w:sz w:val="22"/>
                <w:szCs w:val="22"/>
              </w:rPr>
              <w:t xml:space="preserve"> - Gogui</w:t>
            </w:r>
          </w:p>
        </w:tc>
      </w:tr>
    </w:tbl>
    <w:p w14:paraId="1A3D6973" w14:textId="77777777" w:rsidR="00B23576" w:rsidRPr="00F00184" w:rsidRDefault="00B23576" w:rsidP="00F00184">
      <w:pPr>
        <w:spacing w:before="80" w:after="80" w:line="240" w:lineRule="auto"/>
        <w:rPr>
          <w:rFonts w:cs="Calibri"/>
          <w:sz w:val="24"/>
          <w:szCs w:val="24"/>
        </w:rPr>
      </w:pPr>
      <w:r w:rsidRPr="00F00184">
        <w:rPr>
          <w:rFonts w:cs="Calibri"/>
          <w:sz w:val="24"/>
          <w:szCs w:val="24"/>
        </w:rPr>
        <w:t xml:space="preserve">Le périmètre du projet comprend : </w:t>
      </w:r>
    </w:p>
    <w:p w14:paraId="4103245D" w14:textId="77777777" w:rsidR="00B23576" w:rsidRPr="00F00184" w:rsidRDefault="00B23576" w:rsidP="00F00184">
      <w:pPr>
        <w:pStyle w:val="Paragraphedeliste"/>
        <w:numPr>
          <w:ilvl w:val="0"/>
          <w:numId w:val="5"/>
        </w:numPr>
        <w:spacing w:before="80" w:after="80" w:line="240" w:lineRule="auto"/>
        <w:rPr>
          <w:rFonts w:cs="Calibri"/>
          <w:sz w:val="24"/>
          <w:szCs w:val="24"/>
        </w:rPr>
      </w:pPr>
      <w:r w:rsidRPr="00F00184">
        <w:rPr>
          <w:rFonts w:cs="Calibri"/>
          <w:sz w:val="24"/>
          <w:szCs w:val="24"/>
        </w:rPr>
        <w:t>Le déploiement d’un réseau backbone enterré ;</w:t>
      </w:r>
    </w:p>
    <w:p w14:paraId="3096D77B" w14:textId="77777777" w:rsidR="00B23576" w:rsidRPr="00F00184" w:rsidRDefault="00B23576" w:rsidP="00F00184">
      <w:pPr>
        <w:pStyle w:val="Paragraphedeliste"/>
        <w:numPr>
          <w:ilvl w:val="0"/>
          <w:numId w:val="5"/>
        </w:numPr>
        <w:spacing w:before="80" w:after="80" w:line="240" w:lineRule="auto"/>
        <w:rPr>
          <w:rFonts w:cs="Calibri"/>
          <w:sz w:val="24"/>
          <w:szCs w:val="24"/>
        </w:rPr>
      </w:pPr>
      <w:r w:rsidRPr="00F00184">
        <w:rPr>
          <w:rFonts w:cs="Calibri"/>
          <w:sz w:val="24"/>
          <w:szCs w:val="24"/>
        </w:rPr>
        <w:t>L’utilisation de 24 fibres optiques sur chacun des câbles de garde des liaisons SOMELEC et leur raccordement au backbone</w:t>
      </w:r>
    </w:p>
    <w:p w14:paraId="25D55F67" w14:textId="77777777" w:rsidR="00B23576" w:rsidRPr="00F00184" w:rsidRDefault="00B23576" w:rsidP="00F00184">
      <w:pPr>
        <w:pStyle w:val="Paragraphedeliste"/>
        <w:numPr>
          <w:ilvl w:val="0"/>
          <w:numId w:val="5"/>
        </w:numPr>
        <w:spacing w:before="80" w:after="80" w:line="240" w:lineRule="auto"/>
        <w:rPr>
          <w:rFonts w:cs="Calibri"/>
          <w:sz w:val="24"/>
          <w:szCs w:val="24"/>
        </w:rPr>
      </w:pPr>
      <w:r w:rsidRPr="00F00184">
        <w:rPr>
          <w:rFonts w:cs="Calibri"/>
          <w:sz w:val="24"/>
          <w:szCs w:val="24"/>
        </w:rPr>
        <w:t>Le déploiement des sites techniques (</w:t>
      </w:r>
      <w:proofErr w:type="spellStart"/>
      <w:r w:rsidRPr="00F00184">
        <w:rPr>
          <w:rFonts w:cs="Calibri"/>
          <w:sz w:val="24"/>
          <w:szCs w:val="24"/>
        </w:rPr>
        <w:t>shelters</w:t>
      </w:r>
      <w:proofErr w:type="spellEnd"/>
      <w:r w:rsidRPr="00F00184">
        <w:rPr>
          <w:rFonts w:cs="Calibri"/>
          <w:sz w:val="24"/>
          <w:szCs w:val="24"/>
        </w:rPr>
        <w:t xml:space="preserve"> et armoires de rue) ;</w:t>
      </w:r>
    </w:p>
    <w:p w14:paraId="05B9C478" w14:textId="77777777" w:rsidR="00B23576" w:rsidRPr="00F00184" w:rsidRDefault="00B23576" w:rsidP="00F00184">
      <w:pPr>
        <w:pStyle w:val="Paragraphedeliste"/>
        <w:numPr>
          <w:ilvl w:val="0"/>
          <w:numId w:val="5"/>
        </w:numPr>
        <w:spacing w:before="80" w:after="80" w:line="240" w:lineRule="auto"/>
        <w:rPr>
          <w:rFonts w:cs="Calibri"/>
          <w:sz w:val="24"/>
          <w:szCs w:val="24"/>
        </w:rPr>
      </w:pPr>
      <w:r w:rsidRPr="00F00184">
        <w:rPr>
          <w:rFonts w:cs="Calibri"/>
          <w:sz w:val="24"/>
          <w:szCs w:val="24"/>
        </w:rPr>
        <w:t>Le génie civil de raccordements des antennes opérateurs sur le parcours du réseau du backbone enterré déployé et sur le parcours du réseau SOMELEC.</w:t>
      </w:r>
    </w:p>
    <w:p w14:paraId="6325A210" w14:textId="77777777" w:rsidR="00B23576" w:rsidRPr="00B766DB" w:rsidRDefault="00B23576" w:rsidP="00F00184">
      <w:pPr>
        <w:spacing w:before="80" w:after="80" w:line="240" w:lineRule="auto"/>
        <w:rPr>
          <w:rFonts w:cs="Calibri"/>
          <w:sz w:val="24"/>
          <w:szCs w:val="24"/>
        </w:rPr>
      </w:pPr>
      <w:r w:rsidRPr="00B766DB">
        <w:rPr>
          <w:rFonts w:cs="Calibri"/>
          <w:sz w:val="24"/>
          <w:szCs w:val="24"/>
        </w:rPr>
        <w:t xml:space="preserve">Pour chacun des lots, le délai global d’exécution est de deux ans au maximum dont dix-huit mois pour finaliser les travaux et 6 mois de périodes de tests. </w:t>
      </w:r>
    </w:p>
    <w:p w14:paraId="361B2035" w14:textId="77777777" w:rsidR="00B23576" w:rsidRPr="00F00184" w:rsidRDefault="00B23576" w:rsidP="00F00184">
      <w:pPr>
        <w:spacing w:before="80" w:after="80" w:line="240" w:lineRule="auto"/>
        <w:rPr>
          <w:rFonts w:cs="Calibri"/>
          <w:sz w:val="24"/>
          <w:szCs w:val="24"/>
        </w:rPr>
      </w:pPr>
      <w:r w:rsidRPr="00F00184">
        <w:rPr>
          <w:rFonts w:cs="Calibri"/>
          <w:sz w:val="24"/>
          <w:szCs w:val="24"/>
        </w:rPr>
        <w:t>Il est à noter que la fourniture du câble à fibre optique pour le backbone et les dessertes relève du présent appel d’offres.</w:t>
      </w:r>
    </w:p>
    <w:p w14:paraId="49AF57D6" w14:textId="77777777" w:rsidR="00B23576" w:rsidRPr="00F00184" w:rsidRDefault="00B23576" w:rsidP="00F00184">
      <w:pPr>
        <w:spacing w:before="80" w:after="80" w:line="240" w:lineRule="auto"/>
        <w:ind w:left="630"/>
        <w:rPr>
          <w:rFonts w:cs="Calibri"/>
          <w:sz w:val="24"/>
          <w:szCs w:val="24"/>
        </w:rPr>
      </w:pPr>
      <w:r w:rsidRPr="00F00184">
        <w:rPr>
          <w:rFonts w:cs="Calibri"/>
          <w:sz w:val="24"/>
          <w:szCs w:val="24"/>
        </w:rPr>
        <w:t>Comme précisé dans le tableau précédent, chaque lot est composé d’un groupe de tracés qui sont décrits au point 1.5 de la section VII du présent Dossier d’appel d’offres qui contient la description des spécifications techniques</w:t>
      </w:r>
    </w:p>
    <w:p w14:paraId="66C98AA0" w14:textId="7CAF3F8C" w:rsidR="00B23576" w:rsidRPr="00F00184" w:rsidRDefault="00B23576" w:rsidP="00B766DB">
      <w:pPr>
        <w:numPr>
          <w:ilvl w:val="0"/>
          <w:numId w:val="4"/>
        </w:numPr>
        <w:spacing w:before="80" w:after="80" w:line="240" w:lineRule="auto"/>
        <w:rPr>
          <w:rFonts w:cs="Calibri"/>
          <w:sz w:val="24"/>
          <w:szCs w:val="24"/>
        </w:rPr>
      </w:pPr>
      <w:r w:rsidRPr="00F00184">
        <w:rPr>
          <w:rFonts w:cs="Calibri"/>
          <w:sz w:val="24"/>
          <w:szCs w:val="24"/>
        </w:rPr>
        <w:t>La procédure sera conduite par mise en concurrence internationale en utilisant un Appel d’Offres tel que défini dans le « </w:t>
      </w:r>
      <w:r w:rsidR="00734B5C">
        <w:rPr>
          <w:rFonts w:cs="Calibri"/>
          <w:sz w:val="24"/>
          <w:szCs w:val="24"/>
        </w:rPr>
        <w:t xml:space="preserve">Règlement de </w:t>
      </w:r>
      <w:r w:rsidRPr="00F00184">
        <w:rPr>
          <w:rFonts w:cs="Calibri"/>
          <w:sz w:val="24"/>
          <w:szCs w:val="24"/>
        </w:rPr>
        <w:t xml:space="preserve">Passation de Marchés de la Banque mondiale pour les Emprunteur de FPI » </w:t>
      </w:r>
      <w:r w:rsidR="00734B5C" w:rsidRPr="00734B5C">
        <w:rPr>
          <w:rFonts w:cs="Calibri"/>
          <w:sz w:val="24"/>
          <w:szCs w:val="24"/>
        </w:rPr>
        <w:t>7</w:t>
      </w:r>
      <w:r w:rsidR="00A47554" w:rsidRPr="00A47554">
        <w:rPr>
          <w:rFonts w:cs="Calibri"/>
          <w:sz w:val="24"/>
          <w:szCs w:val="24"/>
          <w:vertAlign w:val="superscript"/>
        </w:rPr>
        <w:t>ème</w:t>
      </w:r>
      <w:r w:rsidR="00A47554">
        <w:rPr>
          <w:rFonts w:cs="Calibri"/>
          <w:sz w:val="24"/>
          <w:szCs w:val="24"/>
        </w:rPr>
        <w:t xml:space="preserve"> </w:t>
      </w:r>
      <w:r w:rsidR="00734B5C" w:rsidRPr="00734B5C">
        <w:rPr>
          <w:rFonts w:cs="Calibri"/>
          <w:sz w:val="24"/>
          <w:szCs w:val="24"/>
        </w:rPr>
        <w:t xml:space="preserve">version, datée </w:t>
      </w:r>
      <w:r w:rsidR="00A47554">
        <w:rPr>
          <w:rFonts w:cs="Calibri"/>
          <w:sz w:val="24"/>
          <w:szCs w:val="24"/>
        </w:rPr>
        <w:t xml:space="preserve">de </w:t>
      </w:r>
      <w:r w:rsidR="00734B5C" w:rsidRPr="00734B5C">
        <w:rPr>
          <w:rFonts w:cs="Calibri"/>
          <w:sz w:val="24"/>
          <w:szCs w:val="24"/>
        </w:rPr>
        <w:t>septembre 2025</w:t>
      </w:r>
      <w:r w:rsidRPr="00F00184">
        <w:rPr>
          <w:rFonts w:cs="Calibri"/>
          <w:sz w:val="24"/>
          <w:szCs w:val="24"/>
        </w:rPr>
        <w:t xml:space="preserve"> (« le Règlement de Passation de Marchés »), et ouvert à tous les Soumissionnaires de pays éligibles tels que définis dans le Règlement de Passation de Marchés. </w:t>
      </w:r>
    </w:p>
    <w:p w14:paraId="5CD80CD1" w14:textId="77777777" w:rsidR="00B23576" w:rsidRPr="00F00184" w:rsidRDefault="00B23576" w:rsidP="00B766DB">
      <w:pPr>
        <w:numPr>
          <w:ilvl w:val="0"/>
          <w:numId w:val="4"/>
        </w:numPr>
        <w:spacing w:before="80" w:after="80" w:line="240" w:lineRule="auto"/>
        <w:rPr>
          <w:rFonts w:cs="Calibri"/>
          <w:sz w:val="24"/>
          <w:szCs w:val="24"/>
        </w:rPr>
      </w:pPr>
      <w:r w:rsidRPr="00F00184">
        <w:rPr>
          <w:rFonts w:cs="Calibri"/>
          <w:sz w:val="24"/>
          <w:szCs w:val="24"/>
        </w:rPr>
        <w:t xml:space="preserve">Les Offres seront évaluées conformément au processus d'évaluation défini dans le dossier d'appel d'offres. Les pondérations suivantes s'appliqueront aux Critères notés (y compris les facteurs techniques et autres que le prix) : </w:t>
      </w:r>
      <w:r w:rsidRPr="00B766DB">
        <w:rPr>
          <w:rFonts w:cs="Calibri"/>
          <w:b/>
          <w:bCs/>
          <w:sz w:val="24"/>
          <w:szCs w:val="24"/>
        </w:rPr>
        <w:t>50%</w:t>
      </w:r>
      <w:r w:rsidRPr="00F00184">
        <w:rPr>
          <w:rFonts w:cs="Calibri"/>
          <w:sz w:val="24"/>
          <w:szCs w:val="24"/>
        </w:rPr>
        <w:t xml:space="preserve"> et pour le coût de l'Offre : </w:t>
      </w:r>
      <w:r w:rsidRPr="00B766DB">
        <w:rPr>
          <w:rFonts w:cs="Calibri"/>
          <w:b/>
          <w:bCs/>
          <w:sz w:val="24"/>
          <w:szCs w:val="24"/>
        </w:rPr>
        <w:t>50%.</w:t>
      </w:r>
    </w:p>
    <w:p w14:paraId="67708EF5" w14:textId="77777777" w:rsidR="00B23576" w:rsidRPr="00F00184" w:rsidRDefault="00B23576" w:rsidP="00B766DB">
      <w:pPr>
        <w:numPr>
          <w:ilvl w:val="0"/>
          <w:numId w:val="4"/>
        </w:numPr>
        <w:spacing w:before="80" w:after="80" w:line="240" w:lineRule="auto"/>
        <w:rPr>
          <w:rFonts w:cs="Calibri"/>
          <w:sz w:val="24"/>
          <w:szCs w:val="24"/>
        </w:rPr>
      </w:pPr>
      <w:r w:rsidRPr="00F00184">
        <w:rPr>
          <w:rFonts w:cs="Calibri"/>
          <w:sz w:val="24"/>
          <w:szCs w:val="24"/>
        </w:rPr>
        <w:t xml:space="preserve">Les Soumissionnaires éligibles qui le souhaitent peuvent obtenir tous renseignements complémentaires </w:t>
      </w:r>
      <w:r w:rsidRPr="00B766DB">
        <w:rPr>
          <w:rFonts w:cs="Calibri"/>
          <w:b/>
          <w:bCs/>
          <w:sz w:val="24"/>
          <w:szCs w:val="24"/>
        </w:rPr>
        <w:t>auprès du Projet WARDIP Mauritanie</w:t>
      </w:r>
      <w:r w:rsidRPr="00B766DB">
        <w:rPr>
          <w:rFonts w:cs="Calibri"/>
          <w:sz w:val="24"/>
          <w:szCs w:val="24"/>
        </w:rPr>
        <w:t xml:space="preserve"> et examiner le dossier d’appel d’offres, </w:t>
      </w:r>
      <w:r w:rsidRPr="00B766DB">
        <w:rPr>
          <w:rFonts w:cs="Calibri"/>
          <w:b/>
          <w:bCs/>
          <w:sz w:val="24"/>
          <w:szCs w:val="24"/>
        </w:rPr>
        <w:t>de 09h00 h à 16h00</w:t>
      </w:r>
      <w:r w:rsidRPr="00B766DB">
        <w:rPr>
          <w:rFonts w:cs="Calibri"/>
          <w:sz w:val="24"/>
          <w:szCs w:val="24"/>
        </w:rPr>
        <w:t xml:space="preserve"> à l’adresse indiquée à la fin du présent avis</w:t>
      </w:r>
    </w:p>
    <w:p w14:paraId="64292F75" w14:textId="77777777" w:rsidR="00B23576" w:rsidRPr="00F00184" w:rsidRDefault="00B23576" w:rsidP="00B766DB">
      <w:pPr>
        <w:numPr>
          <w:ilvl w:val="0"/>
          <w:numId w:val="4"/>
        </w:numPr>
        <w:spacing w:before="80" w:after="80" w:line="240" w:lineRule="auto"/>
        <w:rPr>
          <w:rFonts w:cs="Calibri"/>
          <w:sz w:val="24"/>
          <w:szCs w:val="24"/>
        </w:rPr>
      </w:pPr>
      <w:r w:rsidRPr="00F00184">
        <w:rPr>
          <w:rFonts w:cs="Calibri"/>
          <w:sz w:val="24"/>
          <w:szCs w:val="24"/>
        </w:rPr>
        <w:lastRenderedPageBreak/>
        <w:t>Un jeu complet du Dossier d’appel d’offres en français peut être obtenu par tout Soumissionnaire intéressé sur présentation d’une demande écrite à l’adresse du Projet mentionnée ci- dessous contre un paiement non remboursable de 4000 MRU. Le paiement sera effectué au niveau du trésor public. Le DAO sera remis au représentant du soumissionnaire contre présentation de la quittance du trésor.</w:t>
      </w:r>
    </w:p>
    <w:p w14:paraId="1B0E8F45" w14:textId="3899AC3C" w:rsidR="00B23576" w:rsidRPr="00F00184" w:rsidRDefault="00B23576" w:rsidP="00B766DB">
      <w:pPr>
        <w:numPr>
          <w:ilvl w:val="0"/>
          <w:numId w:val="4"/>
        </w:numPr>
        <w:spacing w:before="80" w:after="80" w:line="240" w:lineRule="auto"/>
        <w:rPr>
          <w:rFonts w:cs="Calibri"/>
          <w:sz w:val="24"/>
          <w:szCs w:val="24"/>
        </w:rPr>
      </w:pPr>
      <w:r w:rsidRPr="00F00184">
        <w:rPr>
          <w:rFonts w:cs="Calibri"/>
          <w:sz w:val="24"/>
          <w:szCs w:val="24"/>
        </w:rPr>
        <w:t>Les Offres doivent être remises à l’adresse de la Commission de Passation des Marchés Publics mentionnée en fin de cet avis</w:t>
      </w:r>
      <w:r w:rsidRPr="00B766DB">
        <w:rPr>
          <w:rFonts w:cs="Calibri"/>
          <w:sz w:val="24"/>
          <w:szCs w:val="24"/>
        </w:rPr>
        <w:t xml:space="preserve"> </w:t>
      </w:r>
      <w:r w:rsidRPr="00F00184">
        <w:rPr>
          <w:rFonts w:cs="Calibri"/>
          <w:sz w:val="24"/>
          <w:szCs w:val="24"/>
        </w:rPr>
        <w:t xml:space="preserve">au plus tard le </w:t>
      </w:r>
      <w:r w:rsidR="00C403D3">
        <w:rPr>
          <w:rFonts w:cs="Calibri"/>
          <w:sz w:val="24"/>
          <w:szCs w:val="24"/>
        </w:rPr>
        <w:t>30</w:t>
      </w:r>
      <w:r w:rsidRPr="00F00184">
        <w:rPr>
          <w:rFonts w:cs="Calibri"/>
          <w:sz w:val="24"/>
          <w:szCs w:val="24"/>
        </w:rPr>
        <w:t xml:space="preserve">/09/2026 à 12h00 heure locale (TU).  La passation électronique de marché </w:t>
      </w:r>
      <w:r w:rsidRPr="00B766DB">
        <w:rPr>
          <w:rFonts w:cs="Calibri"/>
          <w:sz w:val="24"/>
          <w:szCs w:val="24"/>
        </w:rPr>
        <w:t xml:space="preserve">ne sera pas </w:t>
      </w:r>
      <w:r w:rsidRPr="00F00184">
        <w:rPr>
          <w:rFonts w:cs="Calibri"/>
          <w:sz w:val="24"/>
          <w:szCs w:val="24"/>
        </w:rPr>
        <w:t>autorisée.  Les Offres tardives seront écartées. Les enveloppes extérieures marquées « OFFRE ORIGINALE », et les enveloppes intérieures marquées « PARTIE TECHNIQUE » seront ouvertes publiquement en présence des représentants désignés des Soumissionnaires et de toute personne qui choisit d’y assister à l’adresse de la Commission de Passation des Marchés Publics mentionnée en fin de cet avis</w:t>
      </w:r>
      <w:r w:rsidRPr="00B766DB">
        <w:rPr>
          <w:rFonts w:cs="Calibri"/>
          <w:sz w:val="24"/>
          <w:szCs w:val="24"/>
        </w:rPr>
        <w:t xml:space="preserve"> </w:t>
      </w:r>
      <w:r w:rsidRPr="00F00184">
        <w:rPr>
          <w:rFonts w:cs="Calibri"/>
          <w:sz w:val="24"/>
          <w:szCs w:val="24"/>
        </w:rPr>
        <w:t xml:space="preserve">le </w:t>
      </w:r>
      <w:r w:rsidR="00C403D3">
        <w:rPr>
          <w:rFonts w:cs="Calibri"/>
          <w:sz w:val="24"/>
          <w:szCs w:val="24"/>
        </w:rPr>
        <w:t>30</w:t>
      </w:r>
      <w:r w:rsidRPr="00F00184">
        <w:rPr>
          <w:rFonts w:cs="Calibri"/>
          <w:sz w:val="24"/>
          <w:szCs w:val="24"/>
        </w:rPr>
        <w:t>/09/2026 à 12h00</w:t>
      </w:r>
      <w:r w:rsidRPr="00B766DB">
        <w:rPr>
          <w:rFonts w:cs="Calibri"/>
          <w:sz w:val="24"/>
          <w:szCs w:val="24"/>
        </w:rPr>
        <w:t xml:space="preserve">. </w:t>
      </w:r>
      <w:r w:rsidRPr="00F00184">
        <w:rPr>
          <w:rFonts w:cs="Calibri"/>
          <w:sz w:val="24"/>
          <w:szCs w:val="24"/>
        </w:rPr>
        <w:t xml:space="preserve">Les enveloppes marquées « PARTIE FINANCIERE » resteront fermées et seront conservées en un lieu sûr par le Maître d’Ouvrage jusqu’à la seconde séance publique d’ouverture des Offres. </w:t>
      </w:r>
    </w:p>
    <w:p w14:paraId="189B15E6" w14:textId="578E4179" w:rsidR="00B23576" w:rsidRPr="00F00184" w:rsidRDefault="00B23576" w:rsidP="00B766DB">
      <w:pPr>
        <w:numPr>
          <w:ilvl w:val="0"/>
          <w:numId w:val="4"/>
        </w:numPr>
        <w:spacing w:before="80" w:after="80" w:line="240" w:lineRule="auto"/>
        <w:rPr>
          <w:rFonts w:cs="Calibri"/>
          <w:sz w:val="24"/>
          <w:szCs w:val="24"/>
        </w:rPr>
      </w:pPr>
      <w:r w:rsidRPr="00F00184">
        <w:rPr>
          <w:rFonts w:cs="Calibri"/>
          <w:sz w:val="24"/>
          <w:szCs w:val="24"/>
        </w:rPr>
        <w:t xml:space="preserve">Les Offres doivent être accompagnées d’une garantie de soumission (Garantie bancaire ou Cautionnement) </w:t>
      </w:r>
      <w:r w:rsidR="006B2A90">
        <w:rPr>
          <w:rFonts w:cs="Calibri"/>
          <w:sz w:val="24"/>
          <w:szCs w:val="24"/>
        </w:rPr>
        <w:t xml:space="preserve">en monnaie locale ou en USD .Le montant de la garantie en monnaie locale est </w:t>
      </w:r>
      <w:r w:rsidRPr="00F00184">
        <w:rPr>
          <w:rFonts w:cs="Calibri"/>
          <w:sz w:val="24"/>
          <w:szCs w:val="24"/>
        </w:rPr>
        <w:t>de 4.500.000 ouguiyas MRU</w:t>
      </w:r>
      <w:r w:rsidRPr="00B766DB">
        <w:rPr>
          <w:rFonts w:cs="Calibri"/>
          <w:sz w:val="24"/>
          <w:szCs w:val="24"/>
        </w:rPr>
        <w:t xml:space="preserve"> </w:t>
      </w:r>
      <w:r w:rsidR="006B2A90">
        <w:rPr>
          <w:rFonts w:cs="Calibri"/>
          <w:sz w:val="24"/>
          <w:szCs w:val="24"/>
        </w:rPr>
        <w:t xml:space="preserve">et en USD est de </w:t>
      </w:r>
      <w:r w:rsidRPr="00B766DB">
        <w:rPr>
          <w:rFonts w:cs="Calibri"/>
          <w:b/>
          <w:bCs/>
          <w:sz w:val="24"/>
          <w:szCs w:val="24"/>
        </w:rPr>
        <w:t>115</w:t>
      </w:r>
      <w:r w:rsidR="00BA028F">
        <w:rPr>
          <w:rFonts w:cs="Calibri"/>
          <w:b/>
          <w:bCs/>
          <w:sz w:val="24"/>
          <w:szCs w:val="24"/>
        </w:rPr>
        <w:t>.</w:t>
      </w:r>
      <w:r w:rsidRPr="00B766DB">
        <w:rPr>
          <w:rFonts w:cs="Calibri"/>
          <w:b/>
          <w:bCs/>
          <w:sz w:val="24"/>
          <w:szCs w:val="24"/>
        </w:rPr>
        <w:t>000</w:t>
      </w:r>
      <w:r w:rsidR="00BA028F">
        <w:rPr>
          <w:rFonts w:cs="Calibri"/>
          <w:b/>
          <w:bCs/>
          <w:sz w:val="24"/>
          <w:szCs w:val="24"/>
        </w:rPr>
        <w:t xml:space="preserve"> </w:t>
      </w:r>
      <w:r w:rsidRPr="00B766DB">
        <w:rPr>
          <w:rFonts w:cs="Calibri"/>
          <w:b/>
          <w:bCs/>
          <w:sz w:val="24"/>
          <w:szCs w:val="24"/>
        </w:rPr>
        <w:t>USD, pour chaque lot</w:t>
      </w:r>
      <w:r w:rsidRPr="00F00184">
        <w:rPr>
          <w:rFonts w:cs="Calibri"/>
          <w:sz w:val="24"/>
          <w:szCs w:val="24"/>
        </w:rPr>
        <w:t xml:space="preserve">, valable pour 148 jours à compter de la date limite de remise des offres. </w:t>
      </w:r>
    </w:p>
    <w:p w14:paraId="10A3C524" w14:textId="77777777" w:rsidR="00B23576" w:rsidRPr="00F00184" w:rsidRDefault="00B23576" w:rsidP="00B766DB">
      <w:pPr>
        <w:numPr>
          <w:ilvl w:val="0"/>
          <w:numId w:val="4"/>
        </w:numPr>
        <w:spacing w:before="80" w:after="80" w:line="240" w:lineRule="auto"/>
        <w:rPr>
          <w:rFonts w:cs="Calibri"/>
          <w:sz w:val="24"/>
          <w:szCs w:val="24"/>
        </w:rPr>
      </w:pPr>
      <w:r w:rsidRPr="00F00184">
        <w:rPr>
          <w:rFonts w:cs="Calibri"/>
          <w:sz w:val="24"/>
          <w:szCs w:val="24"/>
        </w:rPr>
        <w:t xml:space="preserve">Veuillez noter que le Règlement de Passation des Marchés exige que l’Emprunteur divulgue les informations sur les </w:t>
      </w:r>
      <w:hyperlink r:id="rId9" w:history="1">
        <w:r w:rsidRPr="00F00184">
          <w:rPr>
            <w:rFonts w:cs="Calibri"/>
            <w:sz w:val="24"/>
            <w:szCs w:val="24"/>
          </w:rPr>
          <w:t>propriétaires effectifs</w:t>
        </w:r>
      </w:hyperlink>
      <w:r w:rsidRPr="00F00184">
        <w:rPr>
          <w:rFonts w:cs="Calibri"/>
          <w:sz w:val="24"/>
          <w:szCs w:val="24"/>
        </w:rPr>
        <w:t xml:space="preserve"> du Soumissionnaire attributaire, dans le cadre de la Notification d’Attribution de Marché, en renseignant le Formulaire de Divulgation </w:t>
      </w:r>
      <w:hyperlink r:id="rId10" w:history="1">
        <w:r w:rsidRPr="00F00184">
          <w:rPr>
            <w:rFonts w:cs="Calibri"/>
            <w:sz w:val="24"/>
            <w:szCs w:val="24"/>
          </w:rPr>
          <w:t>des Bénéficiaires effectifs</w:t>
        </w:r>
      </w:hyperlink>
      <w:r w:rsidRPr="00F00184">
        <w:rPr>
          <w:rFonts w:cs="Calibri"/>
          <w:sz w:val="24"/>
          <w:szCs w:val="24"/>
        </w:rPr>
        <w:t xml:space="preserve"> inclus dans le Dossier d’Appel d’Offres.</w:t>
      </w:r>
    </w:p>
    <w:p w14:paraId="14BB9938" w14:textId="77777777" w:rsidR="00B23576" w:rsidRPr="00F00184" w:rsidRDefault="00B23576" w:rsidP="00F00184">
      <w:pPr>
        <w:pStyle w:val="Paragraphedeliste"/>
        <w:numPr>
          <w:ilvl w:val="0"/>
          <w:numId w:val="4"/>
        </w:numPr>
        <w:autoSpaceDE w:val="0"/>
        <w:autoSpaceDN w:val="0"/>
        <w:adjustRightInd w:val="0"/>
        <w:spacing w:before="80" w:after="80" w:line="240" w:lineRule="auto"/>
        <w:contextualSpacing w:val="0"/>
        <w:rPr>
          <w:rFonts w:cs="Calibri"/>
          <w:i/>
          <w:iCs/>
          <w:sz w:val="24"/>
          <w:szCs w:val="24"/>
        </w:rPr>
      </w:pPr>
      <w:r w:rsidRPr="00F00184">
        <w:rPr>
          <w:rFonts w:cs="Calibri"/>
          <w:sz w:val="24"/>
          <w:szCs w:val="24"/>
        </w:rPr>
        <w:t>Les adresses auxquelles il est fait référence ci-dessus dans le présent avis sont les suivantes :</w:t>
      </w:r>
    </w:p>
    <w:p w14:paraId="005A9328" w14:textId="77777777" w:rsidR="00B23576" w:rsidRPr="00F00184" w:rsidRDefault="00B23576" w:rsidP="00F00184">
      <w:pPr>
        <w:pStyle w:val="Corpsdetexte"/>
        <w:spacing w:before="80" w:after="80"/>
        <w:ind w:left="720"/>
        <w:rPr>
          <w:rFonts w:ascii="Calibri" w:hAnsi="Calibri" w:cs="Calibri"/>
          <w:b/>
          <w:sz w:val="22"/>
          <w:szCs w:val="22"/>
          <w:lang w:val="fr-FR"/>
        </w:rPr>
      </w:pPr>
      <w:r w:rsidRPr="00F00184">
        <w:rPr>
          <w:rFonts w:ascii="Calibri" w:hAnsi="Calibri" w:cs="Calibri"/>
          <w:b/>
          <w:sz w:val="22"/>
          <w:szCs w:val="22"/>
          <w:lang w:val="fr-FR"/>
        </w:rPr>
        <w:t xml:space="preserve">10.1. Adresse pour les demandes d’éclaircissements  </w:t>
      </w:r>
    </w:p>
    <w:p w14:paraId="2DCC16E9" w14:textId="77777777" w:rsidR="00B23576" w:rsidRPr="00F00184" w:rsidRDefault="00B23576" w:rsidP="00F00184">
      <w:pPr>
        <w:pStyle w:val="Corpsdetexte"/>
        <w:spacing w:before="80" w:after="80"/>
        <w:ind w:left="720"/>
        <w:rPr>
          <w:rFonts w:ascii="Calibri" w:hAnsi="Calibri" w:cs="Calibri"/>
          <w:b/>
          <w:sz w:val="22"/>
          <w:szCs w:val="22"/>
          <w:lang w:val="fr-FR"/>
        </w:rPr>
      </w:pPr>
      <w:r w:rsidRPr="00F00184">
        <w:rPr>
          <w:rFonts w:ascii="Calibri" w:hAnsi="Calibri" w:cs="Calibri"/>
          <w:b/>
          <w:sz w:val="22"/>
          <w:szCs w:val="22"/>
          <w:lang w:val="fr-FR"/>
        </w:rPr>
        <w:t>Projet WARDIP-Mauritanie :</w:t>
      </w:r>
    </w:p>
    <w:p w14:paraId="0997B706" w14:textId="77777777" w:rsidR="00B23576" w:rsidRPr="00F00184" w:rsidRDefault="00B23576" w:rsidP="00F00184">
      <w:pPr>
        <w:pStyle w:val="Paragraphedeliste"/>
        <w:tabs>
          <w:tab w:val="right" w:pos="7254"/>
          <w:tab w:val="left" w:pos="8530"/>
        </w:tabs>
        <w:spacing w:before="80" w:after="80" w:line="240" w:lineRule="auto"/>
        <w:rPr>
          <w:rFonts w:cs="Calibri"/>
          <w:color w:val="000000" w:themeColor="text1"/>
          <w:spacing w:val="-2"/>
          <w:szCs w:val="22"/>
        </w:rPr>
      </w:pPr>
      <w:r w:rsidRPr="00F00184">
        <w:rPr>
          <w:rFonts w:cs="Calibri"/>
          <w:color w:val="000000" w:themeColor="text1"/>
          <w:szCs w:val="22"/>
        </w:rPr>
        <w:t xml:space="preserve">Siège du Projet WARDIP, </w:t>
      </w:r>
      <w:r w:rsidRPr="00F00184">
        <w:rPr>
          <w:rFonts w:cs="Calibri"/>
          <w:color w:val="000000" w:themeColor="text1"/>
          <w:spacing w:val="-2"/>
          <w:szCs w:val="22"/>
        </w:rPr>
        <w:t xml:space="preserve">TVZ, N° 099 – Nouakchott République Islamique de ; </w:t>
      </w:r>
    </w:p>
    <w:p w14:paraId="1C5522E5" w14:textId="449EE514" w:rsidR="00B23576" w:rsidRPr="00F00184" w:rsidRDefault="00B23576" w:rsidP="00F00184">
      <w:pPr>
        <w:pStyle w:val="Paragraphedeliste"/>
        <w:tabs>
          <w:tab w:val="right" w:pos="7254"/>
          <w:tab w:val="left" w:pos="8530"/>
        </w:tabs>
        <w:spacing w:before="80" w:after="80" w:line="240" w:lineRule="auto"/>
        <w:rPr>
          <w:rFonts w:cs="Calibri"/>
          <w:color w:val="000000" w:themeColor="text1"/>
          <w:spacing w:val="-2"/>
          <w:szCs w:val="22"/>
        </w:rPr>
      </w:pPr>
      <w:r w:rsidRPr="00F00184">
        <w:rPr>
          <w:rFonts w:cs="Calibri"/>
          <w:color w:val="000000" w:themeColor="text1"/>
          <w:spacing w:val="-2"/>
          <w:szCs w:val="22"/>
        </w:rPr>
        <w:t>Téléphone : +222 45</w:t>
      </w:r>
      <w:r w:rsidR="007E7E67">
        <w:rPr>
          <w:rFonts w:cs="Calibri"/>
          <w:color w:val="000000" w:themeColor="text1"/>
          <w:spacing w:val="-2"/>
          <w:szCs w:val="22"/>
        </w:rPr>
        <w:t xml:space="preserve"> </w:t>
      </w:r>
      <w:r w:rsidRPr="00F00184">
        <w:rPr>
          <w:rFonts w:cs="Calibri"/>
          <w:color w:val="000000" w:themeColor="text1"/>
          <w:spacing w:val="-2"/>
          <w:szCs w:val="22"/>
        </w:rPr>
        <w:t xml:space="preserve">24 11 02, </w:t>
      </w:r>
    </w:p>
    <w:p w14:paraId="09286A23" w14:textId="557270DE" w:rsidR="00B23576" w:rsidRPr="00F00184" w:rsidRDefault="00B23576" w:rsidP="00F00184">
      <w:pPr>
        <w:pStyle w:val="Paragraphedeliste"/>
        <w:tabs>
          <w:tab w:val="right" w:pos="7254"/>
          <w:tab w:val="left" w:pos="8530"/>
        </w:tabs>
        <w:spacing w:before="80" w:after="80" w:line="240" w:lineRule="auto"/>
        <w:rPr>
          <w:rFonts w:cs="Calibri"/>
          <w:color w:val="000000" w:themeColor="text1"/>
          <w:spacing w:val="-2"/>
          <w:szCs w:val="22"/>
        </w:rPr>
      </w:pPr>
      <w:r w:rsidRPr="00F00184">
        <w:rPr>
          <w:rFonts w:cs="Calibri"/>
          <w:color w:val="000000" w:themeColor="text1"/>
          <w:spacing w:val="-2"/>
          <w:szCs w:val="22"/>
        </w:rPr>
        <w:t>Courriel :</w:t>
      </w:r>
      <w:r w:rsidR="002911C7">
        <w:rPr>
          <w:rFonts w:cs="Calibri"/>
          <w:color w:val="000000" w:themeColor="text1"/>
          <w:spacing w:val="-2"/>
          <w:szCs w:val="22"/>
        </w:rPr>
        <w:t xml:space="preserve"> </w:t>
      </w:r>
      <w:hyperlink r:id="rId11" w:history="1">
        <w:r w:rsidR="002911C7" w:rsidRPr="004C5C1B">
          <w:rPr>
            <w:rStyle w:val="Lienhypertexte"/>
            <w:rFonts w:ascii="Calibri" w:hAnsi="Calibri" w:cs="Calibri"/>
            <w:spacing w:val="-2"/>
            <w:sz w:val="22"/>
            <w:szCs w:val="22"/>
          </w:rPr>
          <w:t>wardip@mtnima.gov.mr</w:t>
        </w:r>
      </w:hyperlink>
      <w:r w:rsidR="002911C7">
        <w:rPr>
          <w:rFonts w:cs="Calibri"/>
          <w:color w:val="000000" w:themeColor="text1"/>
          <w:spacing w:val="-2"/>
          <w:szCs w:val="22"/>
        </w:rPr>
        <w:t xml:space="preserve"> </w:t>
      </w:r>
      <w:r w:rsidR="002911C7" w:rsidRPr="00F00184">
        <w:rPr>
          <w:rFonts w:cs="Calibri"/>
          <w:color w:val="000000" w:themeColor="text1"/>
          <w:spacing w:val="-2"/>
          <w:szCs w:val="22"/>
        </w:rPr>
        <w:t xml:space="preserve"> </w:t>
      </w:r>
    </w:p>
    <w:p w14:paraId="6E7C6401" w14:textId="282555D6" w:rsidR="00B23576" w:rsidRPr="00F00184" w:rsidRDefault="00B23576" w:rsidP="00F00184">
      <w:pPr>
        <w:pStyle w:val="Corpsdetexte"/>
        <w:tabs>
          <w:tab w:val="left" w:pos="851"/>
        </w:tabs>
        <w:spacing w:before="80" w:after="80"/>
        <w:ind w:left="720"/>
        <w:rPr>
          <w:rFonts w:ascii="Calibri" w:hAnsi="Calibri" w:cs="Calibri"/>
          <w:color w:val="000000" w:themeColor="text1"/>
          <w:sz w:val="22"/>
          <w:szCs w:val="22"/>
          <w:lang w:val="fr-FR"/>
        </w:rPr>
      </w:pPr>
      <w:r w:rsidRPr="00F00184">
        <w:rPr>
          <w:rFonts w:ascii="Calibri" w:hAnsi="Calibri" w:cs="Calibri"/>
          <w:color w:val="000000" w:themeColor="text1"/>
          <w:sz w:val="22"/>
          <w:szCs w:val="22"/>
          <w:lang w:val="fr-FR"/>
        </w:rPr>
        <w:t xml:space="preserve">Site :     </w:t>
      </w:r>
      <w:hyperlink r:id="rId12" w:history="1">
        <w:r w:rsidR="007E7E67" w:rsidRPr="004C5C1B">
          <w:rPr>
            <w:rStyle w:val="Lienhypertexte"/>
            <w:rFonts w:ascii="Calibri" w:hAnsi="Calibri" w:cs="Calibri"/>
            <w:sz w:val="22"/>
            <w:szCs w:val="22"/>
            <w:lang w:val="fr-FR"/>
          </w:rPr>
          <w:t>http://wardip.mr</w:t>
        </w:r>
      </w:hyperlink>
      <w:r w:rsidR="007E7E67">
        <w:rPr>
          <w:rFonts w:ascii="Calibri" w:hAnsi="Calibri" w:cs="Calibri"/>
          <w:color w:val="000000" w:themeColor="text1"/>
          <w:sz w:val="22"/>
          <w:szCs w:val="22"/>
          <w:lang w:val="fr-FR"/>
        </w:rPr>
        <w:t xml:space="preserve"> </w:t>
      </w:r>
    </w:p>
    <w:p w14:paraId="11799C1E" w14:textId="77777777" w:rsidR="00B23576" w:rsidRPr="00F00184" w:rsidRDefault="00B23576" w:rsidP="00F00184">
      <w:pPr>
        <w:pStyle w:val="Corpsdetexte"/>
        <w:spacing w:before="80" w:after="80"/>
        <w:ind w:left="720"/>
        <w:rPr>
          <w:rFonts w:ascii="Calibri" w:hAnsi="Calibri" w:cs="Calibri"/>
          <w:b/>
          <w:sz w:val="22"/>
          <w:szCs w:val="22"/>
          <w:lang w:val="fr-FR"/>
        </w:rPr>
      </w:pPr>
      <w:r w:rsidRPr="00F00184">
        <w:rPr>
          <w:rFonts w:ascii="Calibri" w:hAnsi="Calibri" w:cs="Calibri"/>
          <w:b/>
          <w:sz w:val="22"/>
          <w:szCs w:val="22"/>
          <w:lang w:val="fr-FR"/>
        </w:rPr>
        <w:t xml:space="preserve">10.2 Adresse pour le dépôt des offres : </w:t>
      </w:r>
    </w:p>
    <w:p w14:paraId="0166DC81" w14:textId="77777777" w:rsidR="00B23576" w:rsidRPr="00F00184" w:rsidRDefault="00B23576" w:rsidP="00F00184">
      <w:pPr>
        <w:pStyle w:val="Corpsdetexte"/>
        <w:spacing w:before="80" w:after="80"/>
        <w:ind w:left="720"/>
        <w:rPr>
          <w:rFonts w:ascii="Calibri" w:hAnsi="Calibri" w:cs="Calibri"/>
          <w:b/>
          <w:sz w:val="22"/>
          <w:szCs w:val="22"/>
          <w:lang w:val="fr-FR"/>
        </w:rPr>
      </w:pPr>
      <w:r w:rsidRPr="00F00184">
        <w:rPr>
          <w:rFonts w:ascii="Calibri" w:hAnsi="Calibri" w:cs="Calibri"/>
          <w:b/>
          <w:sz w:val="22"/>
          <w:szCs w:val="22"/>
          <w:lang w:val="fr-FR"/>
        </w:rPr>
        <w:t>Commission de Passation des Marchés Publics (CPMP/MTNMA) :</w:t>
      </w:r>
    </w:p>
    <w:p w14:paraId="6225FDC7" w14:textId="77777777" w:rsidR="00B23576" w:rsidRPr="00F00184" w:rsidRDefault="00B23576" w:rsidP="00F00184">
      <w:pPr>
        <w:pStyle w:val="Paragraphedeliste"/>
        <w:tabs>
          <w:tab w:val="right" w:pos="7254"/>
          <w:tab w:val="left" w:pos="8530"/>
        </w:tabs>
        <w:spacing w:before="80" w:after="80" w:line="240" w:lineRule="auto"/>
        <w:rPr>
          <w:rFonts w:cs="Calibri"/>
          <w:color w:val="000000" w:themeColor="text1"/>
          <w:szCs w:val="22"/>
        </w:rPr>
      </w:pPr>
      <w:r w:rsidRPr="00F00184">
        <w:rPr>
          <w:rFonts w:cs="Calibri"/>
          <w:color w:val="000000" w:themeColor="text1"/>
          <w:szCs w:val="22"/>
        </w:rPr>
        <w:t>Nouakchott Mauritanie Téléphone : +222 49 72 71 70</w:t>
      </w:r>
    </w:p>
    <w:p w14:paraId="6685AEFB" w14:textId="5CB1E18C" w:rsidR="00B23576" w:rsidRPr="00F00184" w:rsidRDefault="00B23576" w:rsidP="00F00184">
      <w:pPr>
        <w:pStyle w:val="Paragraphedeliste"/>
        <w:tabs>
          <w:tab w:val="right" w:pos="7254"/>
          <w:tab w:val="left" w:pos="8530"/>
        </w:tabs>
        <w:spacing w:before="80" w:after="80" w:line="240" w:lineRule="auto"/>
        <w:rPr>
          <w:rFonts w:cs="Calibri"/>
          <w:color w:val="000000" w:themeColor="text1"/>
          <w:szCs w:val="22"/>
        </w:rPr>
      </w:pPr>
      <w:r w:rsidRPr="00F00184">
        <w:rPr>
          <w:rFonts w:cs="Calibri"/>
          <w:color w:val="000000" w:themeColor="text1"/>
          <w:szCs w:val="22"/>
        </w:rPr>
        <w:t xml:space="preserve">Courriel : </w:t>
      </w:r>
      <w:hyperlink r:id="rId13" w:history="1">
        <w:r w:rsidR="002911C7" w:rsidRPr="004C5C1B">
          <w:rPr>
            <w:rStyle w:val="Lienhypertexte"/>
            <w:rFonts w:ascii="Calibri" w:hAnsi="Calibri" w:cs="Calibri"/>
            <w:sz w:val="22"/>
            <w:szCs w:val="22"/>
          </w:rPr>
          <w:t>cpmp-mtnima@mtnima.gov.mr</w:t>
        </w:r>
      </w:hyperlink>
      <w:r w:rsidR="002911C7">
        <w:rPr>
          <w:rFonts w:cs="Calibri"/>
          <w:color w:val="000000" w:themeColor="text1"/>
          <w:szCs w:val="22"/>
        </w:rPr>
        <w:t xml:space="preserve"> </w:t>
      </w:r>
    </w:p>
    <w:p w14:paraId="3196C9DF" w14:textId="77777777" w:rsidR="00B23576" w:rsidRPr="00F00184" w:rsidRDefault="00B23576" w:rsidP="00F00184">
      <w:pPr>
        <w:pStyle w:val="Paragraphedeliste"/>
        <w:tabs>
          <w:tab w:val="right" w:pos="7254"/>
          <w:tab w:val="left" w:pos="8530"/>
        </w:tabs>
        <w:spacing w:before="80" w:after="80" w:line="240" w:lineRule="auto"/>
        <w:rPr>
          <w:rFonts w:cs="Calibri"/>
          <w:color w:val="000000" w:themeColor="text1"/>
          <w:szCs w:val="22"/>
        </w:rPr>
      </w:pPr>
      <w:r w:rsidRPr="00F00184">
        <w:rPr>
          <w:rFonts w:cs="Calibri"/>
          <w:color w:val="000000" w:themeColor="text1"/>
          <w:szCs w:val="22"/>
        </w:rPr>
        <w:t>Salle de Réunions RDC : Commission de Passation des Marchés Publics - CPMP_MTNMA</w:t>
      </w:r>
      <w:r w:rsidRPr="00F00184">
        <w:rPr>
          <w:rFonts w:cs="Calibri"/>
          <w:color w:val="000000" w:themeColor="text1"/>
          <w:szCs w:val="22"/>
        </w:rPr>
        <w:br/>
        <w:t>Adresse : Ilot ZRC, lot 418, Rue Moulaye El Hacen Ould Moctar El Hacen Nouakchott Mauritanie</w:t>
      </w:r>
    </w:p>
    <w:p w14:paraId="00CB3F11" w14:textId="77777777" w:rsidR="00B23576" w:rsidRPr="00F00184" w:rsidRDefault="00B23576" w:rsidP="00F00184">
      <w:pPr>
        <w:spacing w:before="80" w:after="80" w:line="240" w:lineRule="auto"/>
        <w:rPr>
          <w:rFonts w:cs="Calibri"/>
          <w:sz w:val="24"/>
          <w:szCs w:val="24"/>
        </w:rPr>
      </w:pPr>
    </w:p>
    <w:p w14:paraId="103F147E" w14:textId="77777777" w:rsidR="00B23576" w:rsidRPr="00F00184" w:rsidRDefault="00B23576" w:rsidP="00F00184">
      <w:pPr>
        <w:spacing w:before="80" w:after="80" w:line="240" w:lineRule="auto"/>
        <w:rPr>
          <w:rFonts w:cs="Calibri"/>
          <w:sz w:val="24"/>
          <w:szCs w:val="24"/>
        </w:rPr>
      </w:pPr>
    </w:p>
    <w:p w14:paraId="19385F95" w14:textId="77777777" w:rsidR="00B23576" w:rsidRPr="008C75F6" w:rsidRDefault="00B23576" w:rsidP="00AA5974">
      <w:pPr>
        <w:tabs>
          <w:tab w:val="left" w:pos="-720"/>
        </w:tabs>
        <w:jc w:val="center"/>
        <w:rPr>
          <w:rStyle w:val="Lienhypertexte"/>
          <w:b/>
          <w:bCs/>
          <w:spacing w:val="-2"/>
        </w:rPr>
      </w:pPr>
    </w:p>
    <w:sectPr w:rsidR="00B23576" w:rsidRPr="008C75F6" w:rsidSect="00AA5974">
      <w:footerReference w:type="default" r:id="rId14"/>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B73B" w14:textId="77777777" w:rsidR="007F5B98" w:rsidRDefault="007F5B98" w:rsidP="00B23576">
      <w:pPr>
        <w:spacing w:line="240" w:lineRule="auto"/>
      </w:pPr>
      <w:r>
        <w:separator/>
      </w:r>
    </w:p>
  </w:endnote>
  <w:endnote w:type="continuationSeparator" w:id="0">
    <w:p w14:paraId="147C6E56" w14:textId="77777777" w:rsidR="007F5B98" w:rsidRDefault="007F5B98" w:rsidP="00B23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224287"/>
      <w:docPartObj>
        <w:docPartGallery w:val="Page Numbers (Bottom of Page)"/>
        <w:docPartUnique/>
      </w:docPartObj>
    </w:sdtPr>
    <w:sdtContent>
      <w:p w14:paraId="36BA3F3A" w14:textId="429AC81C" w:rsidR="007E7E67" w:rsidRDefault="007E7E67">
        <w:pPr>
          <w:pStyle w:val="Pieddepage"/>
          <w:jc w:val="right"/>
        </w:pPr>
        <w:r>
          <w:fldChar w:fldCharType="begin"/>
        </w:r>
        <w:r>
          <w:instrText>PAGE   \* MERGEFORMAT</w:instrText>
        </w:r>
        <w:r>
          <w:fldChar w:fldCharType="separate"/>
        </w:r>
        <w:r>
          <w:t>2</w:t>
        </w:r>
        <w:r>
          <w:fldChar w:fldCharType="end"/>
        </w:r>
      </w:p>
    </w:sdtContent>
  </w:sdt>
  <w:p w14:paraId="49E36EE2" w14:textId="77777777" w:rsidR="007E7E67" w:rsidRDefault="007E7E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1368" w14:textId="77777777" w:rsidR="007F5B98" w:rsidRDefault="007F5B98" w:rsidP="00B23576">
      <w:pPr>
        <w:spacing w:line="240" w:lineRule="auto"/>
      </w:pPr>
      <w:r>
        <w:separator/>
      </w:r>
    </w:p>
  </w:footnote>
  <w:footnote w:type="continuationSeparator" w:id="0">
    <w:p w14:paraId="10A2BF0E" w14:textId="77777777" w:rsidR="007F5B98" w:rsidRDefault="007F5B98" w:rsidP="00B23576">
      <w:pPr>
        <w:spacing w:line="240" w:lineRule="auto"/>
      </w:pPr>
      <w:r>
        <w:continuationSeparator/>
      </w:r>
    </w:p>
  </w:footnote>
  <w:footnote w:id="1">
    <w:p w14:paraId="28DE449A" w14:textId="5BF023DE" w:rsidR="004A781E" w:rsidRPr="004A781E" w:rsidRDefault="004A781E">
      <w:pPr>
        <w:pStyle w:val="Notedebasdepage"/>
        <w:rPr>
          <w:rFonts w:ascii="Calibri" w:hAnsi="Calibri" w:cs="Calibri"/>
          <w:lang w:val="fr-FR"/>
        </w:rPr>
      </w:pPr>
      <w:r w:rsidRPr="004A781E">
        <w:rPr>
          <w:rStyle w:val="Appelnotedebasdep"/>
          <w:rFonts w:ascii="Calibri" w:hAnsi="Calibri" w:cs="Calibri"/>
        </w:rPr>
        <w:footnoteRef/>
      </w:r>
      <w:r w:rsidRPr="004A781E">
        <w:rPr>
          <w:rFonts w:ascii="Calibri" w:hAnsi="Calibri" w:cs="Calibri"/>
        </w:rPr>
        <w:t xml:space="preserve"> </w:t>
      </w:r>
      <w:r w:rsidRPr="004A781E">
        <w:rPr>
          <w:rFonts w:ascii="Calibri" w:hAnsi="Calibri" w:cs="Calibri"/>
          <w:sz w:val="18"/>
          <w:szCs w:val="18"/>
          <w:lang w:val="fr-FR"/>
        </w:rPr>
        <w:t>Fournir une brève description de la nature de l’Equipement, y compris l’étendue, site du Projet, délai d’exécution, et autre information de nature à permettre aux Soumissionnaires de décider de leur participation ou non à l’Appel d’Offres.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782"/>
    <w:multiLevelType w:val="hybridMultilevel"/>
    <w:tmpl w:val="F2BA81BC"/>
    <w:lvl w:ilvl="0" w:tplc="EDD46D8E">
      <w:start w:val="1"/>
      <w:numFmt w:val="bullet"/>
      <w:lvlText w:val=""/>
      <w:lvlJc w:val="left"/>
      <w:pPr>
        <w:ind w:left="720" w:hanging="360"/>
      </w:pPr>
      <w:rPr>
        <w:rFonts w:ascii="Symbol" w:hAnsi="Symbol" w:cs="Symbol" w:hint="default"/>
        <w:color w:val="008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536749"/>
    <w:multiLevelType w:val="multilevel"/>
    <w:tmpl w:val="B2D05A94"/>
    <w:lvl w:ilvl="0">
      <w:start w:val="1"/>
      <w:numFmt w:val="decimal"/>
      <w:lvlText w:val="%1."/>
      <w:lvlJc w:val="left"/>
      <w:pPr>
        <w:ind w:left="360" w:hanging="360"/>
      </w:pPr>
    </w:lvl>
    <w:lvl w:ilvl="1">
      <w:start w:val="1"/>
      <w:numFmt w:val="decimal"/>
      <w:isLgl/>
      <w:lvlText w:val="%1.%2"/>
      <w:lvlJc w:val="left"/>
      <w:pPr>
        <w:ind w:left="368" w:hanging="368"/>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466841AB"/>
    <w:multiLevelType w:val="multilevel"/>
    <w:tmpl w:val="38F22B72"/>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5457999"/>
    <w:multiLevelType w:val="hybridMultilevel"/>
    <w:tmpl w:val="ED0C85E0"/>
    <w:lvl w:ilvl="0" w:tplc="6080990E">
      <w:start w:val="1"/>
      <w:numFmt w:val="decimal"/>
      <w:lvlText w:val="%1."/>
      <w:lvlJc w:val="left"/>
      <w:pPr>
        <w:ind w:left="720" w:hanging="360"/>
      </w:pPr>
      <w:rPr>
        <w:rFonts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02F02"/>
    <w:multiLevelType w:val="hybridMultilevel"/>
    <w:tmpl w:val="1D64E3A0"/>
    <w:lvl w:ilvl="0" w:tplc="1B223EB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6089979">
    <w:abstractNumId w:val="1"/>
  </w:num>
  <w:num w:numId="2" w16cid:durableId="717820646">
    <w:abstractNumId w:val="3"/>
  </w:num>
  <w:num w:numId="3" w16cid:durableId="960069386">
    <w:abstractNumId w:val="4"/>
  </w:num>
  <w:num w:numId="4" w16cid:durableId="471867892">
    <w:abstractNumId w:val="2"/>
  </w:num>
  <w:num w:numId="5" w16cid:durableId="120220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74"/>
    <w:rsid w:val="00000C73"/>
    <w:rsid w:val="000B7B2B"/>
    <w:rsid w:val="001B2B1B"/>
    <w:rsid w:val="00230828"/>
    <w:rsid w:val="002911C7"/>
    <w:rsid w:val="00293BF2"/>
    <w:rsid w:val="002A5C5A"/>
    <w:rsid w:val="00301ACB"/>
    <w:rsid w:val="00423D90"/>
    <w:rsid w:val="004441CF"/>
    <w:rsid w:val="004A781E"/>
    <w:rsid w:val="00554F72"/>
    <w:rsid w:val="005B4301"/>
    <w:rsid w:val="006B2A90"/>
    <w:rsid w:val="00720A19"/>
    <w:rsid w:val="00734B5C"/>
    <w:rsid w:val="00786F3E"/>
    <w:rsid w:val="007E7E67"/>
    <w:rsid w:val="007F5B98"/>
    <w:rsid w:val="009A03DD"/>
    <w:rsid w:val="009A37AF"/>
    <w:rsid w:val="009C65C3"/>
    <w:rsid w:val="00A47554"/>
    <w:rsid w:val="00A77B66"/>
    <w:rsid w:val="00AA5974"/>
    <w:rsid w:val="00B23576"/>
    <w:rsid w:val="00B766DB"/>
    <w:rsid w:val="00BA028F"/>
    <w:rsid w:val="00C403D3"/>
    <w:rsid w:val="00E50A8F"/>
    <w:rsid w:val="00EB4347"/>
    <w:rsid w:val="00EF35A6"/>
    <w:rsid w:val="00F001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CDF7"/>
  <w15:chartTrackingRefBased/>
  <w15:docId w15:val="{0F5DB5A4-1E71-44C9-A4DD-C14C43C3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74"/>
    <w:pPr>
      <w:spacing w:after="0" w:line="264" w:lineRule="auto"/>
      <w:jc w:val="both"/>
    </w:pPr>
    <w:rPr>
      <w:rFonts w:ascii="Calibri" w:eastAsia="MS Mincho" w:hAnsi="Calibri" w:cs="Times New Roman"/>
      <w:kern w:val="0"/>
      <w:szCs w:val="20"/>
      <w:lang w:eastAsia="fr-FR"/>
      <w14:ligatures w14:val="none"/>
    </w:rPr>
  </w:style>
  <w:style w:type="paragraph" w:styleId="Titre1">
    <w:name w:val="heading 1"/>
    <w:basedOn w:val="Normal"/>
    <w:next w:val="Normal"/>
    <w:link w:val="Titre1Car"/>
    <w:uiPriority w:val="9"/>
    <w:qFormat/>
    <w:rsid w:val="00AA5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5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59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59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59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597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597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597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597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59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59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59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59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59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59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59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59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5974"/>
    <w:rPr>
      <w:rFonts w:eastAsiaTheme="majorEastAsia" w:cstheme="majorBidi"/>
      <w:color w:val="272727" w:themeColor="text1" w:themeTint="D8"/>
    </w:rPr>
  </w:style>
  <w:style w:type="paragraph" w:styleId="Titre">
    <w:name w:val="Title"/>
    <w:basedOn w:val="Normal"/>
    <w:next w:val="Normal"/>
    <w:link w:val="TitreCar"/>
    <w:uiPriority w:val="10"/>
    <w:qFormat/>
    <w:rsid w:val="00AA5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59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59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59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5974"/>
    <w:pPr>
      <w:spacing w:before="160"/>
      <w:jc w:val="center"/>
    </w:pPr>
    <w:rPr>
      <w:i/>
      <w:iCs/>
      <w:color w:val="404040" w:themeColor="text1" w:themeTint="BF"/>
    </w:rPr>
  </w:style>
  <w:style w:type="character" w:customStyle="1" w:styleId="CitationCar">
    <w:name w:val="Citation Car"/>
    <w:basedOn w:val="Policepardfaut"/>
    <w:link w:val="Citation"/>
    <w:uiPriority w:val="29"/>
    <w:rsid w:val="00AA5974"/>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qFormat/>
    <w:rsid w:val="00AA5974"/>
    <w:pPr>
      <w:ind w:left="720"/>
      <w:contextualSpacing/>
    </w:pPr>
  </w:style>
  <w:style w:type="character" w:styleId="Accentuationintense">
    <w:name w:val="Intense Emphasis"/>
    <w:basedOn w:val="Policepardfaut"/>
    <w:uiPriority w:val="21"/>
    <w:qFormat/>
    <w:rsid w:val="00AA5974"/>
    <w:rPr>
      <w:i/>
      <w:iCs/>
      <w:color w:val="0F4761" w:themeColor="accent1" w:themeShade="BF"/>
    </w:rPr>
  </w:style>
  <w:style w:type="paragraph" w:styleId="Citationintense">
    <w:name w:val="Intense Quote"/>
    <w:basedOn w:val="Normal"/>
    <w:next w:val="Normal"/>
    <w:link w:val="CitationintenseCar"/>
    <w:uiPriority w:val="30"/>
    <w:qFormat/>
    <w:rsid w:val="00AA5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5974"/>
    <w:rPr>
      <w:i/>
      <w:iCs/>
      <w:color w:val="0F4761" w:themeColor="accent1" w:themeShade="BF"/>
    </w:rPr>
  </w:style>
  <w:style w:type="character" w:styleId="Rfrenceintense">
    <w:name w:val="Intense Reference"/>
    <w:basedOn w:val="Policepardfaut"/>
    <w:uiPriority w:val="32"/>
    <w:qFormat/>
    <w:rsid w:val="00AA5974"/>
    <w:rPr>
      <w:b/>
      <w:bCs/>
      <w:smallCaps/>
      <w:color w:val="0F4761" w:themeColor="accent1" w:themeShade="BF"/>
      <w:spacing w:val="5"/>
    </w:rPr>
  </w:style>
  <w:style w:type="paragraph" w:customStyle="1" w:styleId="BankNormal">
    <w:name w:val="BankNormal"/>
    <w:basedOn w:val="Normal"/>
    <w:rsid w:val="00AA5974"/>
    <w:pPr>
      <w:spacing w:after="240"/>
    </w:pPr>
    <w:rPr>
      <w:lang w:val="en-US"/>
    </w:rPr>
  </w:style>
  <w:style w:type="character" w:styleId="Lienhypertexte">
    <w:name w:val="Hyperlink"/>
    <w:uiPriority w:val="99"/>
    <w:qFormat/>
    <w:rsid w:val="00AA5974"/>
    <w:rPr>
      <w:rFonts w:ascii="Times New Roman" w:hAnsi="Times New Roman"/>
      <w:color w:val="0000FF"/>
      <w:sz w:val="24"/>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AA5974"/>
  </w:style>
  <w:style w:type="paragraph" w:styleId="Corpsdetexte">
    <w:name w:val="Body Text"/>
    <w:basedOn w:val="Normal"/>
    <w:link w:val="CorpsdetexteCar"/>
    <w:uiPriority w:val="1"/>
    <w:qFormat/>
    <w:rsid w:val="00AA5974"/>
    <w:pPr>
      <w:widowControl w:val="0"/>
      <w:autoSpaceDE w:val="0"/>
      <w:autoSpaceDN w:val="0"/>
      <w:spacing w:line="240" w:lineRule="auto"/>
      <w:jc w:val="left"/>
    </w:pPr>
    <w:rPr>
      <w:rFonts w:ascii="Times New Roman" w:eastAsia="Times New Roman" w:hAnsi="Times New Roman"/>
      <w:sz w:val="24"/>
      <w:szCs w:val="24"/>
      <w:lang w:val="en-GB" w:eastAsia="en-US"/>
    </w:rPr>
  </w:style>
  <w:style w:type="character" w:customStyle="1" w:styleId="CorpsdetexteCar">
    <w:name w:val="Corps de texte Car"/>
    <w:basedOn w:val="Policepardfaut"/>
    <w:link w:val="Corpsdetexte"/>
    <w:uiPriority w:val="1"/>
    <w:rsid w:val="00AA5974"/>
    <w:rPr>
      <w:rFonts w:ascii="Times New Roman" w:eastAsia="Times New Roman" w:hAnsi="Times New Roman" w:cs="Times New Roman"/>
      <w:kern w:val="0"/>
      <w:sz w:val="24"/>
      <w:szCs w:val="24"/>
      <w:lang w:val="en-GB"/>
      <w14:ligatures w14:val="none"/>
    </w:rPr>
  </w:style>
  <w:style w:type="character" w:styleId="Appelnotedebasdep">
    <w:name w:val="footnote reference"/>
    <w:aliases w:val="callout,note de bas de page,ftref,Error-Fußnotenzeichen5,Error-Fußnotenzeichen6,Error-Fußnotenzeichen3,BVI fnr, Car1,Car1,ftref Car,BVI fnr Car,16 Point Car,Superscript 6 Point Car,BVI fnr Car Car Car,BVI fnr Car Car,4_G"/>
    <w:link w:val="16Point"/>
    <w:uiPriority w:val="99"/>
    <w:qFormat/>
    <w:rsid w:val="00B23576"/>
    <w:rPr>
      <w:vertAlign w:val="superscript"/>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B23576"/>
    <w:pPr>
      <w:spacing w:line="240" w:lineRule="auto"/>
    </w:pPr>
    <w:rPr>
      <w:rFonts w:ascii="Times New Roman" w:eastAsia="Times New Roman" w:hAnsi="Times New Roman"/>
      <w:sz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qFormat/>
    <w:rsid w:val="00B23576"/>
    <w:rPr>
      <w:rFonts w:ascii="Times New Roman" w:eastAsia="Times New Roman" w:hAnsi="Times New Roman" w:cs="Times New Roman"/>
      <w:kern w:val="0"/>
      <w:sz w:val="20"/>
      <w:szCs w:val="20"/>
      <w:lang w:val="es-ES_tradnl" w:eastAsia="fr-FR"/>
      <w14:ligatures w14:val="none"/>
    </w:rPr>
  </w:style>
  <w:style w:type="table" w:styleId="Grilledutableau">
    <w:name w:val="Table Grid"/>
    <w:basedOn w:val="TableauNormal"/>
    <w:uiPriority w:val="59"/>
    <w:rsid w:val="00B23576"/>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Point">
    <w:name w:val="16 Point"/>
    <w:aliases w:val="Superscript 6 Point,BVI fnr Car Car Car Car,BVI fnr Car Car Car Car Char Car,BVI fnr Char,BVI fnr Car Car Char,BVI fnr Car Char,16 Point Char,Superscript 6 Point Char,ftref Char,Footnote Reference Number Char,Normal + Font:9 Point Char"/>
    <w:basedOn w:val="Normal"/>
    <w:link w:val="Appelnotedebasdep"/>
    <w:uiPriority w:val="99"/>
    <w:rsid w:val="00B23576"/>
    <w:pPr>
      <w:spacing w:after="160" w:line="240" w:lineRule="exact"/>
      <w:jc w:val="left"/>
    </w:pPr>
    <w:rPr>
      <w:rFonts w:asciiTheme="minorHAnsi" w:eastAsiaTheme="minorHAnsi" w:hAnsiTheme="minorHAnsi" w:cstheme="minorBidi"/>
      <w:kern w:val="2"/>
      <w:szCs w:val="22"/>
      <w:vertAlign w:val="superscript"/>
      <w:lang w:eastAsia="en-US"/>
      <w14:ligatures w14:val="standardContextual"/>
    </w:rPr>
  </w:style>
  <w:style w:type="character" w:styleId="Mentionnonrsolue">
    <w:name w:val="Unresolved Mention"/>
    <w:basedOn w:val="Policepardfaut"/>
    <w:uiPriority w:val="99"/>
    <w:semiHidden/>
    <w:unhideWhenUsed/>
    <w:rsid w:val="002911C7"/>
    <w:rPr>
      <w:color w:val="605E5C"/>
      <w:shd w:val="clear" w:color="auto" w:fill="E1DFDD"/>
    </w:rPr>
  </w:style>
  <w:style w:type="paragraph" w:styleId="En-tte">
    <w:name w:val="header"/>
    <w:basedOn w:val="Normal"/>
    <w:link w:val="En-tteCar"/>
    <w:uiPriority w:val="99"/>
    <w:unhideWhenUsed/>
    <w:rsid w:val="007E7E67"/>
    <w:pPr>
      <w:tabs>
        <w:tab w:val="center" w:pos="4536"/>
        <w:tab w:val="right" w:pos="9072"/>
      </w:tabs>
      <w:spacing w:line="240" w:lineRule="auto"/>
    </w:pPr>
  </w:style>
  <w:style w:type="character" w:customStyle="1" w:styleId="En-tteCar">
    <w:name w:val="En-tête Car"/>
    <w:basedOn w:val="Policepardfaut"/>
    <w:link w:val="En-tte"/>
    <w:uiPriority w:val="99"/>
    <w:rsid w:val="007E7E67"/>
    <w:rPr>
      <w:rFonts w:ascii="Calibri" w:eastAsia="MS Mincho" w:hAnsi="Calibri" w:cs="Times New Roman"/>
      <w:kern w:val="0"/>
      <w:szCs w:val="20"/>
      <w:lang w:eastAsia="fr-FR"/>
      <w14:ligatures w14:val="none"/>
    </w:rPr>
  </w:style>
  <w:style w:type="paragraph" w:styleId="Pieddepage">
    <w:name w:val="footer"/>
    <w:basedOn w:val="Normal"/>
    <w:link w:val="PieddepageCar"/>
    <w:uiPriority w:val="99"/>
    <w:unhideWhenUsed/>
    <w:rsid w:val="007E7E67"/>
    <w:pPr>
      <w:tabs>
        <w:tab w:val="center" w:pos="4536"/>
        <w:tab w:val="right" w:pos="9072"/>
      </w:tabs>
      <w:spacing w:line="240" w:lineRule="auto"/>
    </w:pPr>
  </w:style>
  <w:style w:type="character" w:customStyle="1" w:styleId="PieddepageCar">
    <w:name w:val="Pied de page Car"/>
    <w:basedOn w:val="Policepardfaut"/>
    <w:link w:val="Pieddepage"/>
    <w:uiPriority w:val="99"/>
    <w:rsid w:val="007E7E67"/>
    <w:rPr>
      <w:rFonts w:ascii="Calibri" w:eastAsia="MS Mincho" w:hAnsi="Calibri" w:cs="Times New Roman"/>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mp-mtnima@mtnima.gov.m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rdip.m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dip@mtnima.gov.m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text.reverso.net/traduction/francais-anglais/des+b%C3%A9n%C3%A9ficiaires+effectifs" TargetMode="External"/><Relationship Id="rId4" Type="http://schemas.openxmlformats.org/officeDocument/2006/relationships/settings" Target="settings.xml"/><Relationship Id="rId9" Type="http://schemas.openxmlformats.org/officeDocument/2006/relationships/hyperlink" Target="http://context.reverso.net/traduction/francais-anglais/des+b%C3%A9n%C3%A9ficiaires+effectif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3609B-A603-472B-92A0-0794EEA2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1112</Words>
  <Characters>5911</Characters>
  <Application>Microsoft Office Word</Application>
  <DocSecurity>0</DocSecurity>
  <Lines>985</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Lemine Ould Salihi</dc:creator>
  <cp:keywords/>
  <dc:description/>
  <cp:lastModifiedBy>Mohamed Lemine Ould Salihi</cp:lastModifiedBy>
  <cp:revision>5</cp:revision>
  <cp:lastPrinted>2026-07-21T11:43:00Z</cp:lastPrinted>
  <dcterms:created xsi:type="dcterms:W3CDTF">2026-07-17T22:37:00Z</dcterms:created>
  <dcterms:modified xsi:type="dcterms:W3CDTF">2026-07-21T11:47:00Z</dcterms:modified>
</cp:coreProperties>
</file>