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rebuchet MS" w:hAnsi="Trebuchet MS"/>
          <w:b/>
          <w:bCs/>
          <w:color w:val="000000"/>
          <w:sz w:val="32"/>
          <w:szCs w:val="32"/>
        </w:rPr>
        <w:id w:val="2071466363"/>
        <w:docPartObj>
          <w:docPartGallery w:val="Cover Pages"/>
          <w:docPartUnique/>
        </w:docPartObj>
      </w:sdtPr>
      <w:sdtEndPr>
        <w:rPr>
          <w:rFonts w:cs="Times New Roman"/>
          <w:bCs w:val="0"/>
          <w:color w:val="auto"/>
          <w:sz w:val="28"/>
          <w:szCs w:val="28"/>
        </w:rPr>
      </w:sdtEndPr>
      <w:sdtContent>
        <w:p w14:paraId="673FE02A" w14:textId="77777777" w:rsidR="00795819" w:rsidRPr="00795819" w:rsidRDefault="00795819" w:rsidP="00795819">
          <w:pPr>
            <w:spacing w:line="360" w:lineRule="auto"/>
            <w:jc w:val="center"/>
            <w:rPr>
              <w:rFonts w:ascii="Trebuchet MS" w:hAnsi="Trebuchet MS"/>
              <w:b/>
              <w:bCs/>
              <w:color w:val="000000"/>
              <w:sz w:val="32"/>
              <w:szCs w:val="32"/>
            </w:rPr>
          </w:pPr>
          <w:r w:rsidRPr="00795819">
            <w:rPr>
              <w:rFonts w:ascii="Trebuchet MS" w:hAnsi="Trebuchet MS"/>
              <w:b/>
              <w:bCs/>
              <w:color w:val="000000"/>
              <w:sz w:val="32"/>
              <w:szCs w:val="32"/>
            </w:rPr>
            <w:t>REPUBLIQUE ISLAMIQUE DE MAURITANIE</w:t>
          </w:r>
        </w:p>
        <w:p w14:paraId="18878B8B" w14:textId="77777777" w:rsidR="00795819" w:rsidRPr="00795819" w:rsidRDefault="00795819" w:rsidP="00795819">
          <w:pPr>
            <w:spacing w:line="360" w:lineRule="auto"/>
            <w:jc w:val="center"/>
            <w:rPr>
              <w:rFonts w:ascii="Trebuchet MS" w:hAnsi="Trebuchet MS"/>
              <w:b/>
              <w:bCs/>
              <w:color w:val="000000"/>
              <w:sz w:val="20"/>
              <w:szCs w:val="20"/>
            </w:rPr>
          </w:pPr>
          <w:r w:rsidRPr="00795819">
            <w:rPr>
              <w:rFonts w:ascii="Trebuchet MS" w:hAnsi="Trebuchet MS"/>
              <w:b/>
              <w:bCs/>
              <w:color w:val="000000"/>
              <w:sz w:val="20"/>
              <w:szCs w:val="20"/>
            </w:rPr>
            <w:t>HONNEUR-FRATERNITE-JUSTICE</w:t>
          </w:r>
        </w:p>
        <w:p w14:paraId="230116A2" w14:textId="77777777" w:rsidR="00795819" w:rsidRPr="00795819" w:rsidRDefault="00795819" w:rsidP="00795819">
          <w:pPr>
            <w:spacing w:line="360" w:lineRule="auto"/>
            <w:rPr>
              <w:rFonts w:ascii="Trebuchet MS" w:hAnsi="Trebuchet MS"/>
              <w:color w:val="000000"/>
              <w:sz w:val="28"/>
              <w:szCs w:val="28"/>
            </w:rPr>
          </w:pPr>
        </w:p>
        <w:p w14:paraId="7BCE1519" w14:textId="77777777" w:rsidR="00795819" w:rsidRPr="00795819" w:rsidRDefault="00795819" w:rsidP="00795819">
          <w:pPr>
            <w:spacing w:line="360" w:lineRule="auto"/>
            <w:rPr>
              <w:rFonts w:ascii="Trebuchet MS" w:hAnsi="Trebuchet MS"/>
              <w:color w:val="000000"/>
              <w:sz w:val="28"/>
              <w:szCs w:val="28"/>
            </w:rPr>
          </w:pPr>
        </w:p>
        <w:p w14:paraId="2C0C4E87" w14:textId="7C0FD669" w:rsidR="00795819" w:rsidRPr="00795819" w:rsidRDefault="009F4801" w:rsidP="00795819">
          <w:pPr>
            <w:spacing w:line="360" w:lineRule="auto"/>
            <w:jc w:val="center"/>
            <w:rPr>
              <w:rFonts w:ascii="Trebuchet MS" w:hAnsi="Trebuchet MS"/>
              <w:b/>
              <w:bCs/>
              <w:color w:val="000000"/>
              <w:sz w:val="32"/>
              <w:szCs w:val="32"/>
            </w:rPr>
          </w:pPr>
          <w:r>
            <w:rPr>
              <w:rFonts w:ascii="Trebuchet MS" w:hAnsi="Trebuchet MS"/>
              <w:b/>
              <w:bCs/>
              <w:color w:val="000000"/>
              <w:sz w:val="32"/>
              <w:szCs w:val="32"/>
            </w:rPr>
            <w:t>Agence Nationale de la Statistique et de l’Analyse Démographique et Économique</w:t>
          </w:r>
        </w:p>
        <w:p w14:paraId="6F2D60FD" w14:textId="77777777" w:rsidR="00795819" w:rsidRPr="00795819" w:rsidRDefault="00795819" w:rsidP="00795819">
          <w:pPr>
            <w:spacing w:line="360" w:lineRule="auto"/>
            <w:jc w:val="center"/>
            <w:rPr>
              <w:rFonts w:ascii="Trebuchet MS" w:hAnsi="Trebuchet MS"/>
              <w:b/>
              <w:bCs/>
              <w:color w:val="000000"/>
              <w:sz w:val="28"/>
              <w:szCs w:val="28"/>
            </w:rPr>
          </w:pPr>
        </w:p>
        <w:p w14:paraId="3AEEC2D8" w14:textId="03EB6559" w:rsidR="00795819" w:rsidRPr="00795819" w:rsidRDefault="009F4801" w:rsidP="00795819">
          <w:pPr>
            <w:spacing w:line="360" w:lineRule="auto"/>
            <w:jc w:val="center"/>
            <w:rPr>
              <w:rFonts w:ascii="Trebuchet MS" w:hAnsi="Trebuchet MS"/>
              <w:b/>
              <w:bCs/>
              <w:color w:val="000000"/>
              <w:sz w:val="28"/>
              <w:szCs w:val="28"/>
            </w:rPr>
          </w:pPr>
          <w:r>
            <w:rPr>
              <w:rFonts w:ascii="Trebuchet MS" w:hAnsi="Trebuchet MS"/>
              <w:b/>
              <w:bCs/>
              <w:noProof/>
              <w:color w:val="000000"/>
              <w:sz w:val="28"/>
              <w:szCs w:val="28"/>
            </w:rPr>
            <w:drawing>
              <wp:inline distT="0" distB="0" distL="0" distR="0" wp14:anchorId="421B8BE5" wp14:editId="5BFF4F58">
                <wp:extent cx="3924300" cy="1091527"/>
                <wp:effectExtent l="0" t="0" r="0" b="0"/>
                <wp:docPr id="360142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1049" cy="1098967"/>
                        </a:xfrm>
                        <a:prstGeom prst="rect">
                          <a:avLst/>
                        </a:prstGeom>
                        <a:noFill/>
                        <a:ln>
                          <a:noFill/>
                        </a:ln>
                      </pic:spPr>
                    </pic:pic>
                  </a:graphicData>
                </a:graphic>
              </wp:inline>
            </w:drawing>
          </w:r>
        </w:p>
        <w:p w14:paraId="74B5B8E6" w14:textId="77777777" w:rsidR="00795819" w:rsidRPr="00795819" w:rsidRDefault="00795819" w:rsidP="00795819">
          <w:pPr>
            <w:spacing w:line="360" w:lineRule="auto"/>
            <w:rPr>
              <w:rFonts w:ascii="Trebuchet MS" w:hAnsi="Trebuchet MS"/>
              <w:b/>
              <w:bCs/>
              <w:color w:val="000000"/>
              <w:sz w:val="28"/>
              <w:szCs w:val="28"/>
            </w:rPr>
          </w:pPr>
        </w:p>
        <w:p w14:paraId="7A8346FD" w14:textId="77777777" w:rsidR="00795819" w:rsidRPr="00795819" w:rsidRDefault="00795819" w:rsidP="00795819">
          <w:pPr>
            <w:spacing w:line="360" w:lineRule="auto"/>
            <w:rPr>
              <w:rFonts w:ascii="Trebuchet MS" w:hAnsi="Trebuchet MS"/>
              <w:b/>
              <w:bCs/>
              <w:color w:val="000000"/>
              <w:sz w:val="28"/>
              <w:szCs w:val="28"/>
            </w:rPr>
          </w:pPr>
        </w:p>
        <w:p w14:paraId="5E65C0CD" w14:textId="14257FB7" w:rsidR="00795819" w:rsidRDefault="00D922DD" w:rsidP="009E5CA6">
          <w:pPr>
            <w:pBdr>
              <w:top w:val="triple" w:sz="4" w:space="1" w:color="auto"/>
              <w:left w:val="triple" w:sz="4" w:space="4" w:color="auto"/>
              <w:bottom w:val="triple" w:sz="4" w:space="1" w:color="auto"/>
              <w:right w:val="triple" w:sz="4" w:space="4" w:color="auto"/>
              <w:between w:val="single" w:sz="4" w:space="1" w:color="auto"/>
              <w:bar w:val="single" w:sz="4" w:color="auto"/>
            </w:pBdr>
            <w:tabs>
              <w:tab w:val="center" w:pos="4536"/>
            </w:tabs>
            <w:jc w:val="center"/>
            <w:rPr>
              <w:rFonts w:ascii="Trebuchet MS" w:hAnsi="Trebuchet MS"/>
              <w:b/>
              <w:bCs/>
              <w:sz w:val="28"/>
              <w:szCs w:val="28"/>
            </w:rPr>
          </w:pPr>
          <w:r>
            <w:rPr>
              <w:rFonts w:ascii="Trebuchet MS" w:hAnsi="Trebuchet MS"/>
              <w:b/>
              <w:bCs/>
              <w:sz w:val="28"/>
              <w:szCs w:val="28"/>
            </w:rPr>
            <w:t xml:space="preserve">Termes de références pour le recrutement </w:t>
          </w:r>
          <w:r w:rsidR="00316BAD">
            <w:rPr>
              <w:rFonts w:ascii="Trebuchet MS" w:hAnsi="Trebuchet MS"/>
              <w:b/>
              <w:bCs/>
              <w:sz w:val="28"/>
              <w:szCs w:val="28"/>
            </w:rPr>
            <w:t xml:space="preserve">d’un </w:t>
          </w:r>
          <w:r w:rsidR="00316BAD" w:rsidRPr="00316BAD">
            <w:rPr>
              <w:rFonts w:ascii="Trebuchet MS" w:hAnsi="Trebuchet MS"/>
              <w:b/>
              <w:bCs/>
              <w:sz w:val="28"/>
              <w:szCs w:val="28"/>
            </w:rPr>
            <w:t>Consultant international expert en commerce transfrontalier</w:t>
          </w:r>
        </w:p>
        <w:p w14:paraId="7CC07482" w14:textId="55768316" w:rsidR="00B95491" w:rsidRPr="00795819" w:rsidRDefault="00B95491" w:rsidP="009E5CA6">
          <w:pPr>
            <w:pBdr>
              <w:top w:val="triple" w:sz="4" w:space="1" w:color="auto"/>
              <w:left w:val="triple" w:sz="4" w:space="4" w:color="auto"/>
              <w:bottom w:val="triple" w:sz="4" w:space="1" w:color="auto"/>
              <w:right w:val="triple" w:sz="4" w:space="4" w:color="auto"/>
              <w:between w:val="single" w:sz="4" w:space="1" w:color="auto"/>
              <w:bar w:val="single" w:sz="4" w:color="auto"/>
            </w:pBdr>
            <w:tabs>
              <w:tab w:val="center" w:pos="4536"/>
            </w:tabs>
            <w:jc w:val="center"/>
            <w:rPr>
              <w:rFonts w:ascii="Trebuchet MS" w:hAnsi="Trebuchet MS"/>
              <w:b/>
              <w:bCs/>
              <w:color w:val="000000"/>
              <w:sz w:val="28"/>
              <w:szCs w:val="28"/>
            </w:rPr>
          </w:pPr>
          <w:r w:rsidRPr="00B95491">
            <w:rPr>
              <w:rFonts w:ascii="Trebuchet MS" w:hAnsi="Trebuchet MS"/>
              <w:b/>
              <w:bCs/>
              <w:color w:val="000000"/>
              <w:sz w:val="28"/>
              <w:szCs w:val="28"/>
            </w:rPr>
            <w:t xml:space="preserve">    C130211</w:t>
          </w:r>
        </w:p>
        <w:p w14:paraId="00A26652" w14:textId="77777777" w:rsidR="00795819" w:rsidRPr="00795819" w:rsidRDefault="00795819" w:rsidP="00795819">
          <w:pPr>
            <w:spacing w:line="360" w:lineRule="auto"/>
            <w:ind w:left="709" w:right="-709" w:hanging="709"/>
            <w:jc w:val="center"/>
            <w:rPr>
              <w:rFonts w:ascii="Trebuchet MS" w:hAnsi="Trebuchet MS"/>
              <w:b/>
              <w:sz w:val="28"/>
              <w:szCs w:val="28"/>
            </w:rPr>
          </w:pPr>
        </w:p>
        <w:p w14:paraId="713C1634" w14:textId="77777777" w:rsidR="00795819" w:rsidRPr="00795819" w:rsidRDefault="00795819" w:rsidP="00795819">
          <w:pPr>
            <w:spacing w:line="360" w:lineRule="auto"/>
            <w:ind w:left="709" w:right="-709" w:hanging="709"/>
            <w:jc w:val="center"/>
            <w:rPr>
              <w:rFonts w:ascii="Trebuchet MS" w:hAnsi="Trebuchet MS"/>
              <w:b/>
              <w:sz w:val="28"/>
              <w:szCs w:val="28"/>
            </w:rPr>
          </w:pPr>
        </w:p>
        <w:p w14:paraId="322F08D7" w14:textId="77777777" w:rsidR="00795819" w:rsidRPr="00795819" w:rsidRDefault="00795819" w:rsidP="00795819">
          <w:pPr>
            <w:spacing w:line="360" w:lineRule="auto"/>
            <w:rPr>
              <w:rFonts w:ascii="Trebuchet MS" w:hAnsi="Trebuchet MS"/>
            </w:rPr>
          </w:pPr>
        </w:p>
        <w:p w14:paraId="5172FD9E" w14:textId="77777777" w:rsidR="00795819" w:rsidRPr="00795819" w:rsidRDefault="00795819" w:rsidP="00795819">
          <w:pPr>
            <w:spacing w:line="360" w:lineRule="auto"/>
            <w:rPr>
              <w:rFonts w:ascii="Trebuchet MS" w:hAnsi="Trebuchet MS"/>
            </w:rPr>
          </w:pPr>
        </w:p>
        <w:p w14:paraId="43786440" w14:textId="77777777" w:rsidR="00795819" w:rsidRDefault="00795819" w:rsidP="00795819">
          <w:pPr>
            <w:spacing w:line="360" w:lineRule="auto"/>
            <w:rPr>
              <w:rFonts w:ascii="Trebuchet MS" w:hAnsi="Trebuchet MS"/>
            </w:rPr>
          </w:pPr>
        </w:p>
        <w:p w14:paraId="1CE31200" w14:textId="77777777" w:rsidR="00EE08E4" w:rsidRDefault="00EE08E4" w:rsidP="00795819">
          <w:pPr>
            <w:spacing w:line="360" w:lineRule="auto"/>
            <w:rPr>
              <w:rFonts w:ascii="Trebuchet MS" w:hAnsi="Trebuchet MS"/>
            </w:rPr>
          </w:pPr>
        </w:p>
        <w:p w14:paraId="7CAABA85" w14:textId="77777777" w:rsidR="00795819" w:rsidRPr="00795819" w:rsidRDefault="00795819" w:rsidP="00795819">
          <w:pPr>
            <w:spacing w:line="360" w:lineRule="auto"/>
            <w:rPr>
              <w:rFonts w:ascii="Trebuchet MS" w:hAnsi="Trebuchet MS"/>
            </w:rPr>
          </w:pPr>
        </w:p>
        <w:p w14:paraId="5BC4BDE9" w14:textId="2FD82821" w:rsidR="00316BAD" w:rsidRDefault="00CA1894" w:rsidP="00795819">
          <w:pPr>
            <w:spacing w:line="360" w:lineRule="auto"/>
            <w:ind w:left="7200"/>
            <w:jc w:val="right"/>
            <w:rPr>
              <w:rFonts w:ascii="Trebuchet MS" w:hAnsi="Trebuchet MS"/>
              <w:b/>
              <w:bCs/>
            </w:rPr>
          </w:pPr>
          <w:r>
            <w:rPr>
              <w:rFonts w:ascii="Trebuchet MS" w:hAnsi="Trebuchet MS"/>
              <w:b/>
              <w:bCs/>
            </w:rPr>
            <w:t>Juin 2026</w:t>
          </w:r>
        </w:p>
        <w:p w14:paraId="3CC28743" w14:textId="4E097470" w:rsidR="00795819" w:rsidRPr="00795819" w:rsidRDefault="00000000" w:rsidP="00795819">
          <w:pPr>
            <w:spacing w:line="360" w:lineRule="auto"/>
            <w:ind w:left="7200"/>
            <w:jc w:val="right"/>
            <w:rPr>
              <w:rFonts w:ascii="Trebuchet MS" w:hAnsi="Trebuchet MS"/>
              <w:b/>
              <w:bCs/>
            </w:rPr>
          </w:pPr>
        </w:p>
      </w:sdtContent>
    </w:sdt>
    <w:p w14:paraId="30ABA5EB" w14:textId="77777777" w:rsidR="00795819" w:rsidRPr="00287B1E" w:rsidRDefault="00795819" w:rsidP="00795819">
      <w:pPr>
        <w:pStyle w:val="Titre1"/>
        <w:numPr>
          <w:ilvl w:val="0"/>
          <w:numId w:val="3"/>
        </w:numPr>
        <w:rPr>
          <w:rFonts w:ascii="Trebuchet MS" w:hAnsi="Trebuchet MS"/>
          <w:b/>
          <w:bCs/>
          <w:sz w:val="24"/>
          <w:szCs w:val="24"/>
        </w:rPr>
      </w:pPr>
      <w:bookmarkStart w:id="0" w:name="_Toc57135417"/>
      <w:r w:rsidRPr="00287B1E">
        <w:rPr>
          <w:rFonts w:ascii="Trebuchet MS" w:hAnsi="Trebuchet MS"/>
          <w:b/>
          <w:bCs/>
          <w:sz w:val="24"/>
          <w:szCs w:val="24"/>
        </w:rPr>
        <w:t>Contexte et justification</w:t>
      </w:r>
      <w:bookmarkEnd w:id="0"/>
    </w:p>
    <w:p w14:paraId="7410EF3D" w14:textId="25B66997" w:rsidR="00316BAD" w:rsidRDefault="00316BAD" w:rsidP="003C1E85">
      <w:pPr>
        <w:spacing w:before="240"/>
        <w:jc w:val="both"/>
        <w:rPr>
          <w:rFonts w:ascii="Trebuchet MS" w:hAnsi="Trebuchet MS"/>
        </w:rPr>
      </w:pPr>
      <w:r w:rsidRPr="00316BAD">
        <w:rPr>
          <w:rFonts w:ascii="Trebuchet MS" w:hAnsi="Trebuchet MS"/>
        </w:rPr>
        <w:t>Le commerce informel transfrontalier (CIT) représente une part significative des échanges commerciaux dans de nombreux pays africains. Une grande partie du commerce intra-africain s’effectue à petite échelle, de manière non enregistrée par les douanes, ce qui conduit à sous-estimer les flux commerciaux réels. Par exemple, des études au Bénin ont montré que les statistiques officielles pourraient sous-évaluer de 50 % les importations et de 85 % les exportations lorsque le commerce informel n’est pas pris en compte. De même, l’Ouganda a constaté qu’en incluant le commerce informel dans ses données, son déficit commercial s’est réduit de 13 % et près de 29 % de ses exportations vers les pays voisins étaient issues du CIT. Ces chiffres illustrent l’importance d’un dispositif de suivi du CIT pour disposer de statistiques commerciales exhaustives et fiables.</w:t>
      </w:r>
    </w:p>
    <w:p w14:paraId="370A397C" w14:textId="7B9DAB0A" w:rsidR="00316BAD" w:rsidRPr="00316BAD" w:rsidRDefault="00316BAD" w:rsidP="00316BAD">
      <w:pPr>
        <w:jc w:val="both"/>
        <w:rPr>
          <w:rFonts w:ascii="Trebuchet MS" w:hAnsi="Trebuchet MS"/>
        </w:rPr>
      </w:pPr>
      <w:r w:rsidRPr="00316BAD">
        <w:rPr>
          <w:rFonts w:ascii="Trebuchet MS" w:hAnsi="Trebuchet MS"/>
        </w:rPr>
        <w:t>En Mauritanie, comme dans d’autres pays sahéliens, le CIT joue un rôle crucial dans l’économie frontalière. Des produits tels que le bétail, les denrées alimentaires, les produits manufacturés de base ou le carburant font l’objet d’échanges informels intenses aux frontières avec les pays voisins (Sénégal, Mali, Algérie, etc.). L’absence de données sur ces flux entrave l’élaboration de politiques commerciales et économiques efficaces, fausse l’estimation du commerce extérieur réel et peut affecter la précision des comptes nationaux et de la balance des paiements. Intégrer le CIT dans les statistiques officielles permettra de mieux refléter la réalité des échanges, d’améliorer le calcul des indicateurs macroéconomiques et de faciliter le suivi de l’intégration régionale (notamment dans le contexte de la ZLECAf, Zone de Libre-Échange Continentale Africaine).</w:t>
      </w:r>
    </w:p>
    <w:p w14:paraId="79F9F47A" w14:textId="453BA930" w:rsidR="00316BAD" w:rsidRDefault="00DB275B" w:rsidP="00316BAD">
      <w:pPr>
        <w:jc w:val="both"/>
        <w:rPr>
          <w:rFonts w:ascii="Trebuchet MS" w:hAnsi="Trebuchet MS"/>
        </w:rPr>
      </w:pPr>
      <w:r w:rsidRPr="00DB275B">
        <w:rPr>
          <w:rFonts w:ascii="Trebuchet MS" w:hAnsi="Trebuchet MS"/>
        </w:rPr>
        <w:t>L’Agence Nationale de la Statistique et de l’Analyse Démographique et Économique (ANSADE), en tant qu’organe central du système statistique mauritanien, s’est engagée dans un processus de modernisation de ses dispositifs de collecte et de production des données. Avec l’appui d’un projet financé par la Banque mondiale (Programme HISWACA-SOP1 – Harmonizing and Improving Statistics in West and Central Africa), l’ANSADE souhaite développer un système permanent de collecte du CIT. Ce projet s’inspire des meilleures pratiques observées dans d’autres pays africains (Ouganda, Rwanda, Niger, Bénin, etc.) qui ont mis en place des mécanismes innovants de mesure du commerce informel. À titre d’exemple, le Rwanda et l’Ouganda déploient depuis plus d’une décennie des enquêteurs aux points de passage frontaliers pour enregistrer au quotidien les petites transactions non déclarées, en partenariat avec leur banque centrale et leur office de statistique. Ces expériences réussies, soutenues au plus haut niveau, montrent qu’un dispositif bien conçu de suivi du CIT peut fournir des informations précieuses à moindres coûts et renforcer l’exactitude des statistiques commerciales nationales.</w:t>
      </w:r>
    </w:p>
    <w:p w14:paraId="5512DF9D" w14:textId="561B8CEB" w:rsidR="001A0BAB" w:rsidRDefault="00316BAD" w:rsidP="00316BAD">
      <w:pPr>
        <w:jc w:val="both"/>
        <w:rPr>
          <w:rFonts w:ascii="Trebuchet MS" w:hAnsi="Trebuchet MS"/>
        </w:rPr>
      </w:pPr>
      <w:r w:rsidRPr="00316BAD">
        <w:rPr>
          <w:rFonts w:ascii="Trebuchet MS" w:hAnsi="Trebuchet MS"/>
        </w:rPr>
        <w:t>C’est dans ce contexte qu’intervient le présent recrutement. L’ANSADE cherche à engager un Expert international en CIT pour concevoir et opérationnaliser un dispositif pérenne d’intégration du commerce informel transfrontalier dans les statistiques officielles de la Mauritanie. Le recours à une expertise internationale se justifie par la spécificité méthodologique du sujet et la nécessité de capitaliser sur les leçons apprises ailleurs en Afrique. L’expert apportera un appui technique de haut niveau pour élaborer la méthodologie, les outils et le système de collecte du CIT, tout en transférant ses compétences à l’équipe nationale afin d’assurer la durabilité du dispositif.</w:t>
      </w:r>
    </w:p>
    <w:p w14:paraId="68D15D43" w14:textId="77777777" w:rsidR="00795819" w:rsidRPr="00287B1E" w:rsidRDefault="00795819" w:rsidP="00795819">
      <w:pPr>
        <w:pStyle w:val="Titre1"/>
        <w:numPr>
          <w:ilvl w:val="0"/>
          <w:numId w:val="3"/>
        </w:numPr>
        <w:rPr>
          <w:rFonts w:ascii="Trebuchet MS" w:hAnsi="Trebuchet MS"/>
          <w:b/>
          <w:bCs/>
          <w:sz w:val="24"/>
          <w:szCs w:val="24"/>
        </w:rPr>
      </w:pPr>
      <w:bookmarkStart w:id="1" w:name="_Toc57135418"/>
      <w:r w:rsidRPr="00287B1E">
        <w:rPr>
          <w:rFonts w:ascii="Trebuchet MS" w:hAnsi="Trebuchet MS"/>
          <w:b/>
          <w:bCs/>
          <w:sz w:val="24"/>
          <w:szCs w:val="24"/>
        </w:rPr>
        <w:lastRenderedPageBreak/>
        <w:t>Objectif</w:t>
      </w:r>
      <w:bookmarkEnd w:id="1"/>
    </w:p>
    <w:p w14:paraId="42F3BDE3" w14:textId="4BD827A4" w:rsidR="00795819" w:rsidRDefault="00795819" w:rsidP="003C1E85">
      <w:pPr>
        <w:spacing w:before="240"/>
        <w:jc w:val="both"/>
        <w:rPr>
          <w:rFonts w:ascii="Trebuchet MS" w:hAnsi="Trebuchet MS"/>
        </w:rPr>
      </w:pPr>
      <w:r w:rsidRPr="00795819">
        <w:rPr>
          <w:rFonts w:ascii="Trebuchet MS" w:hAnsi="Trebuchet MS"/>
        </w:rPr>
        <w:t xml:space="preserve">L’objectif général </w:t>
      </w:r>
      <w:r w:rsidR="002212CF">
        <w:rPr>
          <w:rFonts w:ascii="Trebuchet MS" w:hAnsi="Trebuchet MS"/>
        </w:rPr>
        <w:t xml:space="preserve">est de </w:t>
      </w:r>
      <w:r w:rsidR="003C1E85" w:rsidRPr="003C1E85">
        <w:rPr>
          <w:rFonts w:ascii="Trebuchet MS" w:hAnsi="Trebuchet MS"/>
        </w:rPr>
        <w:t>Mettre en place un dispositif permanent d’observation et d’intégration du commerce informel transfrontalier dans les statistiques du commerce extérieur de la Mauritanie, afin d’améliorer l’exhaustivité, la qualité et la fréquence des données commerciales au service des décideurs publics</w:t>
      </w:r>
      <w:r w:rsidRPr="00795819">
        <w:rPr>
          <w:rFonts w:ascii="Trebuchet MS" w:hAnsi="Trebuchet MS"/>
        </w:rPr>
        <w:t>.</w:t>
      </w:r>
    </w:p>
    <w:p w14:paraId="1AEC152E" w14:textId="77777777" w:rsidR="003C1E85" w:rsidRPr="003C1E85" w:rsidRDefault="003C1E85" w:rsidP="003C1E85">
      <w:pPr>
        <w:spacing w:before="240"/>
        <w:jc w:val="both"/>
        <w:rPr>
          <w:rFonts w:ascii="Trebuchet MS" w:hAnsi="Trebuchet MS"/>
        </w:rPr>
      </w:pPr>
      <w:r w:rsidRPr="003C1E85">
        <w:rPr>
          <w:rFonts w:ascii="Trebuchet MS" w:hAnsi="Trebuchet MS"/>
        </w:rPr>
        <w:t>Pour atteindre cet objectif global, la mission du consultant vise à réaliser les objectifs spécifiques suivants :</w:t>
      </w:r>
    </w:p>
    <w:p w14:paraId="6DF5385C" w14:textId="77777777" w:rsidR="003C1E85" w:rsidRPr="003C1E85" w:rsidRDefault="003C1E85" w:rsidP="003C1E85">
      <w:pPr>
        <w:numPr>
          <w:ilvl w:val="0"/>
          <w:numId w:val="8"/>
        </w:numPr>
        <w:spacing w:before="240"/>
        <w:jc w:val="both"/>
        <w:rPr>
          <w:rFonts w:ascii="Trebuchet MS" w:hAnsi="Trebuchet MS"/>
        </w:rPr>
      </w:pPr>
      <w:r w:rsidRPr="003C1E85">
        <w:rPr>
          <w:rFonts w:ascii="Trebuchet MS" w:hAnsi="Trebuchet MS"/>
          <w:b/>
          <w:bCs/>
        </w:rPr>
        <w:t>Élaborer une méthodologie complète de collecte et d’analyse du CIT</w:t>
      </w:r>
      <w:r w:rsidRPr="003C1E85">
        <w:rPr>
          <w:rFonts w:ascii="Trebuchet MS" w:hAnsi="Trebuchet MS"/>
        </w:rPr>
        <w:t xml:space="preserve"> – Fournir un cadre méthodologique détaillé pour mesurer les flux informels aux frontières et les intégrer de façon cohérente aux statistiques officielles (en conformité avec les normes internationales telles que les IMTS 2010 de l’ONU). Cette méthodologie devra tenir compte du contexte mauritanien (types de frontières, produits échangés, saisonnalité, etc.) tout en s’inspirant des expériences réussies dans des pays comparables.</w:t>
      </w:r>
    </w:p>
    <w:p w14:paraId="73801987" w14:textId="7C41F914" w:rsidR="003C1E85" w:rsidRPr="003C1E85" w:rsidRDefault="003C1E85" w:rsidP="003C1E85">
      <w:pPr>
        <w:numPr>
          <w:ilvl w:val="0"/>
          <w:numId w:val="8"/>
        </w:numPr>
        <w:spacing w:before="240"/>
        <w:jc w:val="both"/>
        <w:rPr>
          <w:rFonts w:ascii="Trebuchet MS" w:hAnsi="Trebuchet MS"/>
        </w:rPr>
      </w:pPr>
      <w:r w:rsidRPr="003C1E85">
        <w:rPr>
          <w:rFonts w:ascii="Trebuchet MS" w:hAnsi="Trebuchet MS"/>
          <w:b/>
          <w:bCs/>
        </w:rPr>
        <w:t>Développer une base de données durable dédiée au CIT</w:t>
      </w:r>
      <w:r w:rsidRPr="003C1E85">
        <w:rPr>
          <w:rFonts w:ascii="Trebuchet MS" w:hAnsi="Trebuchet MS"/>
        </w:rPr>
        <w:t xml:space="preserve"> – Concevoir l’architecture d’une base de données informatisée pour centraliser les données de commerce informel (volumes, valeurs par produit, point de passage, etc.), interfaçable avec le système statistique existant du commerce extérieur. L’objectif est d’assurer un archivage sécurisé et une accessibilité des données CIT, permettant des mises à jour régulières et une exploitation aisée pour la production d’indicateurs officiels.</w:t>
      </w:r>
    </w:p>
    <w:p w14:paraId="146056D8" w14:textId="77777777" w:rsidR="003C1E85" w:rsidRPr="003C1E85" w:rsidRDefault="003C1E85" w:rsidP="003C1E85">
      <w:pPr>
        <w:numPr>
          <w:ilvl w:val="0"/>
          <w:numId w:val="8"/>
        </w:numPr>
        <w:spacing w:before="240"/>
        <w:jc w:val="both"/>
        <w:rPr>
          <w:rFonts w:ascii="Trebuchet MS" w:hAnsi="Trebuchet MS"/>
        </w:rPr>
      </w:pPr>
      <w:r w:rsidRPr="003C1E85">
        <w:rPr>
          <w:rFonts w:ascii="Trebuchet MS" w:hAnsi="Trebuchet MS"/>
          <w:b/>
          <w:bCs/>
        </w:rPr>
        <w:t>Mettre en place des outils opérationnels de suivi permanent du CIT</w:t>
      </w:r>
      <w:r w:rsidRPr="003C1E85">
        <w:rPr>
          <w:rFonts w:ascii="Trebuchet MS" w:hAnsi="Trebuchet MS"/>
        </w:rPr>
        <w:t xml:space="preserve"> – Élaborer tous les instruments nécessaires à la collecte et au suivi continu des données sur le terrain, notamment des questionnaires standards pour les enquêtes aux frontières, des guides méthodologiques et protocoles de collecte (précisant les fréquences de relevé, les heures/jours d’observation, les méthodes d’estimation des flux non observés, etc.), ainsi que des procédures de contrôle et validation des données collectées. Ces outils devront être pratiques, adaptés aux capacités locales, et validés par l’ANSADE avant leur déploiement.</w:t>
      </w:r>
    </w:p>
    <w:p w14:paraId="4EF04741" w14:textId="77777777" w:rsidR="003C1E85" w:rsidRPr="003C1E85" w:rsidRDefault="003C1E85" w:rsidP="003C1E85">
      <w:pPr>
        <w:numPr>
          <w:ilvl w:val="0"/>
          <w:numId w:val="8"/>
        </w:numPr>
        <w:spacing w:before="240"/>
        <w:jc w:val="both"/>
        <w:rPr>
          <w:rFonts w:ascii="Trebuchet MS" w:hAnsi="Trebuchet MS"/>
        </w:rPr>
      </w:pPr>
      <w:r w:rsidRPr="003C1E85">
        <w:rPr>
          <w:rFonts w:ascii="Trebuchet MS" w:hAnsi="Trebuchet MS"/>
          <w:b/>
          <w:bCs/>
        </w:rPr>
        <w:t>Concevoir des outils de reporting et de visualisation</w:t>
      </w:r>
      <w:r w:rsidRPr="003C1E85">
        <w:rPr>
          <w:rFonts w:ascii="Trebuchet MS" w:hAnsi="Trebuchet MS"/>
        </w:rPr>
        <w:t xml:space="preserve"> – Développer des formats de rapports périodiques pour valoriser les données CIT (tableaux de bord, indicateurs clés de performance, graphiques). Il s’agit de définir comment les résultats du CIT seront intégrés dans les publications statistiques officielles (par exemple, notes trimestrielles du commerce extérieur, rapports annuels) en distinguant les flux formels et informels. Des gabarits de tableaux et d’infographies seront proposés pour faciliter la visualisation et l’analyse rapide des tendances du commerce informel.</w:t>
      </w:r>
    </w:p>
    <w:p w14:paraId="72EA5796" w14:textId="77777777" w:rsidR="003C1E85" w:rsidRPr="003C1E85" w:rsidRDefault="003C1E85" w:rsidP="003C1E85">
      <w:pPr>
        <w:numPr>
          <w:ilvl w:val="0"/>
          <w:numId w:val="8"/>
        </w:numPr>
        <w:spacing w:before="240"/>
        <w:jc w:val="both"/>
        <w:rPr>
          <w:rFonts w:ascii="Trebuchet MS" w:hAnsi="Trebuchet MS"/>
        </w:rPr>
      </w:pPr>
      <w:r w:rsidRPr="003C1E85">
        <w:rPr>
          <w:rFonts w:ascii="Trebuchet MS" w:hAnsi="Trebuchet MS"/>
          <w:b/>
          <w:bCs/>
        </w:rPr>
        <w:t>Renforcer les capacités des équipes de l’ANSADE</w:t>
      </w:r>
      <w:r w:rsidRPr="003C1E85">
        <w:rPr>
          <w:rFonts w:ascii="Trebuchet MS" w:hAnsi="Trebuchet MS"/>
        </w:rPr>
        <w:t xml:space="preserve"> – Former le personnel concerné (y compris les cadres récemment déployés dans les régions frontalières) aux méthodes et outils du dispositif CIT. L’objectif est de garantir une prise en main effective et décentralisée de la collecte des données par les agents nationaux. Les formations porteront sur le questionnaire et les procédures de collecte, l’utilisation de la base de données, les techniques de vérification des données, ainsi que sur l’analyse basique des résultats.</w:t>
      </w:r>
    </w:p>
    <w:p w14:paraId="4DF0E57C" w14:textId="2CA09B5C" w:rsidR="00C13B80" w:rsidRPr="00C13B80" w:rsidRDefault="00C13B80" w:rsidP="00C13B80">
      <w:pPr>
        <w:numPr>
          <w:ilvl w:val="0"/>
          <w:numId w:val="8"/>
        </w:numPr>
        <w:spacing w:before="240"/>
        <w:jc w:val="both"/>
        <w:rPr>
          <w:rFonts w:ascii="Trebuchet MS" w:hAnsi="Trebuchet MS"/>
        </w:rPr>
      </w:pPr>
      <w:r w:rsidRPr="00C13B80">
        <w:rPr>
          <w:rFonts w:ascii="Trebuchet MS" w:hAnsi="Trebuchet MS"/>
          <w:b/>
          <w:bCs/>
        </w:rPr>
        <w:lastRenderedPageBreak/>
        <w:t xml:space="preserve">Élaborer une feuille de route pour la mise en œuvre effective de l’enquête CIT </w:t>
      </w:r>
      <w:r>
        <w:rPr>
          <w:rFonts w:ascii="Trebuchet MS" w:hAnsi="Trebuchet MS"/>
        </w:rPr>
        <w:t>-</w:t>
      </w:r>
      <w:r w:rsidRPr="00C13B80">
        <w:rPr>
          <w:rFonts w:ascii="Trebuchet MS" w:hAnsi="Trebuchet MS"/>
        </w:rPr>
        <w:t xml:space="preserve">Assurer un accompagnement technique structuré dès le démarrage du dispositif, en appuyant l’ANSADE lors de la première enquête pilote de collecte sur le terrain, afin de tester la méthodologie et les outils en conditions réelles, et de procéder aux ajustements nécessaires. Cette feuille de route devra également prévoir des missions d’appui périodiques sur une période de 12 mois, visant à suivre la mise en œuvre du dispositif permanent, résoudre les éventuelles difficultés opérationnelles, et garantir l’intégration progressive et continue des données CIT dans le système </w:t>
      </w:r>
      <w:r>
        <w:rPr>
          <w:rFonts w:ascii="Trebuchet MS" w:hAnsi="Trebuchet MS"/>
        </w:rPr>
        <w:t xml:space="preserve">statistique </w:t>
      </w:r>
      <w:r w:rsidRPr="00C13B80">
        <w:rPr>
          <w:rFonts w:ascii="Trebuchet MS" w:hAnsi="Trebuchet MS"/>
        </w:rPr>
        <w:t>national.</w:t>
      </w:r>
    </w:p>
    <w:p w14:paraId="0F5C2361" w14:textId="06A8612C" w:rsidR="00690304" w:rsidRPr="00690304" w:rsidRDefault="00690304" w:rsidP="00690304">
      <w:pPr>
        <w:pStyle w:val="Titre1"/>
        <w:numPr>
          <w:ilvl w:val="0"/>
          <w:numId w:val="3"/>
        </w:numPr>
        <w:rPr>
          <w:rFonts w:ascii="Trebuchet MS" w:hAnsi="Trebuchet MS"/>
          <w:b/>
          <w:bCs/>
          <w:sz w:val="24"/>
          <w:szCs w:val="24"/>
        </w:rPr>
      </w:pPr>
      <w:r w:rsidRPr="00690304">
        <w:rPr>
          <w:rFonts w:ascii="Trebuchet MS" w:hAnsi="Trebuchet MS"/>
          <w:b/>
          <w:bCs/>
          <w:sz w:val="24"/>
          <w:szCs w:val="24"/>
        </w:rPr>
        <w:t>Tâches du consultant</w:t>
      </w:r>
    </w:p>
    <w:p w14:paraId="01DDD976" w14:textId="77777777" w:rsidR="00C13B80" w:rsidRPr="00C13B80" w:rsidRDefault="00C13B80" w:rsidP="00C13B80">
      <w:pPr>
        <w:jc w:val="both"/>
        <w:rPr>
          <w:rFonts w:ascii="Trebuchet MS" w:hAnsi="Trebuchet MS"/>
        </w:rPr>
      </w:pPr>
      <w:bookmarkStart w:id="2" w:name="_Toc57135419"/>
      <w:r w:rsidRPr="00C13B80">
        <w:rPr>
          <w:rFonts w:ascii="Trebuchet MS" w:hAnsi="Trebuchet MS"/>
        </w:rPr>
        <w:t>Pour atteindre les objectifs ci-dessus, l’expert international effectuera notamment les tâches suivantes :</w:t>
      </w:r>
    </w:p>
    <w:p w14:paraId="36EC2476" w14:textId="77777777" w:rsidR="00C13B80" w:rsidRPr="00C13B80" w:rsidRDefault="00C13B80" w:rsidP="00C13B80">
      <w:pPr>
        <w:numPr>
          <w:ilvl w:val="0"/>
          <w:numId w:val="9"/>
        </w:numPr>
        <w:spacing w:line="278" w:lineRule="auto"/>
        <w:jc w:val="both"/>
        <w:rPr>
          <w:rFonts w:ascii="Trebuchet MS" w:hAnsi="Trebuchet MS"/>
        </w:rPr>
      </w:pPr>
      <w:r w:rsidRPr="00C13B80">
        <w:rPr>
          <w:rFonts w:ascii="Trebuchet MS" w:hAnsi="Trebuchet MS"/>
          <w:b/>
          <w:bCs/>
        </w:rPr>
        <w:t>Diagnostic et plan de travail initial</w:t>
      </w:r>
      <w:r w:rsidRPr="00C13B80">
        <w:rPr>
          <w:rFonts w:ascii="Trebuchet MS" w:hAnsi="Trebuchet MS"/>
        </w:rPr>
        <w:t> : prendre connaissance de toute documentation disponible (statistiques de commerce extérieur, études antérieures sur le CIT, liste des points de passage identifiés, etc.) et mener des entretiens avec les parties prenantes (ANSADE, Douanes, Banque Centrale, Ministère du Commerce, etc.). Sur cette base, préparer un plan de travail détaillé (rapport de démarrage) incluant la méthodologie envisagée, le calendrier des activités, les ressources requises et une cartographie préliminaire des principaux flux informels par frontière.</w:t>
      </w:r>
    </w:p>
    <w:p w14:paraId="1C3F9D3C" w14:textId="77777777" w:rsidR="00C13B80" w:rsidRPr="00C13B80" w:rsidRDefault="00C13B80" w:rsidP="00C13B80">
      <w:pPr>
        <w:numPr>
          <w:ilvl w:val="0"/>
          <w:numId w:val="9"/>
        </w:numPr>
        <w:spacing w:line="278" w:lineRule="auto"/>
        <w:jc w:val="both"/>
        <w:rPr>
          <w:rFonts w:ascii="Trebuchet MS" w:hAnsi="Trebuchet MS"/>
        </w:rPr>
      </w:pPr>
      <w:r w:rsidRPr="00C13B80">
        <w:rPr>
          <w:rFonts w:ascii="Trebuchet MS" w:hAnsi="Trebuchet MS"/>
          <w:b/>
          <w:bCs/>
        </w:rPr>
        <w:t>Élaboration de la méthodologie CIT</w:t>
      </w:r>
      <w:r w:rsidRPr="00C13B80">
        <w:rPr>
          <w:rFonts w:ascii="Trebuchet MS" w:hAnsi="Trebuchet MS"/>
        </w:rPr>
        <w:t> : concevoir une méthodologie exhaustive pour la collecte et l’analyse du commerce informel transfrontalier en Mauritanie. Cela inclura le profilage des points frontaliers (identification des postes officiels et informels, estimation de leur niveau d’activité), le choix des méthodes de collecte (observations directes, interviews de commerçants, extrapolation statistique pour les périodes non observées), la définition des indicateurs à produire et la stratégie d’intégration aux statistiques nationales. La méthodologie devra également préciser les dispositions pour éviter les doubles comptes avec les données douanières et pour harmoniser la classification des produits avec la nomenclature officielle (par ex. Système Harmonisé).</w:t>
      </w:r>
    </w:p>
    <w:p w14:paraId="4F7FD386" w14:textId="77777777" w:rsidR="00C13B80" w:rsidRPr="00C13B80" w:rsidRDefault="00C13B80" w:rsidP="00C13B80">
      <w:pPr>
        <w:numPr>
          <w:ilvl w:val="0"/>
          <w:numId w:val="9"/>
        </w:numPr>
        <w:spacing w:line="278" w:lineRule="auto"/>
        <w:jc w:val="both"/>
        <w:rPr>
          <w:rFonts w:ascii="Trebuchet MS" w:hAnsi="Trebuchet MS"/>
        </w:rPr>
      </w:pPr>
      <w:r w:rsidRPr="00C13B80">
        <w:rPr>
          <w:rFonts w:ascii="Trebuchet MS" w:hAnsi="Trebuchet MS"/>
          <w:b/>
          <w:bCs/>
        </w:rPr>
        <w:t>Développement de la base de données CIT</w:t>
      </w:r>
      <w:r w:rsidRPr="00C13B80">
        <w:rPr>
          <w:rFonts w:ascii="Trebuchet MS" w:hAnsi="Trebuchet MS"/>
        </w:rPr>
        <w:t> : en collaboration avec l’équipe informatique/statistique de l’ANSADE, définir la structure d’une base de données permettant de stocker et gérer les données du CIT. Le consultant spécifiera les champs requis (date, lieu, produit, quantité, valeur, devise, etc.), les référentiels à utiliser (liste normalisée des produits, unités de mesure, codes des pays frontaliers), et les modalités de liaison avec la base des statistiques douanières existante. Il proposera des outils appropriés (par exemple, utilisation de tablettes pour la saisie sur le terrain avec synchronisation vers la base centrale, ou formulaires papier avec saisie ultérieure, selon les moyens disponibles). Le résultat attendu est un système de gestion de données CIT opérationnel, sécurisé et pérenne, avec des procédures de sauvegarde et d’accès pour les analystes de l’ANSADE.</w:t>
      </w:r>
    </w:p>
    <w:p w14:paraId="75E29584" w14:textId="77777777" w:rsidR="00C13B80" w:rsidRPr="00C13B80" w:rsidRDefault="00C13B80" w:rsidP="006F47FD">
      <w:pPr>
        <w:numPr>
          <w:ilvl w:val="0"/>
          <w:numId w:val="9"/>
        </w:numPr>
        <w:spacing w:line="278" w:lineRule="auto"/>
        <w:jc w:val="both"/>
        <w:rPr>
          <w:rFonts w:ascii="Trebuchet MS" w:hAnsi="Trebuchet MS"/>
        </w:rPr>
      </w:pPr>
      <w:r w:rsidRPr="00C13B80">
        <w:rPr>
          <w:rFonts w:ascii="Trebuchet MS" w:hAnsi="Trebuchet MS"/>
          <w:b/>
          <w:bCs/>
        </w:rPr>
        <w:t>Élaboration des outils de collecte et de suivi</w:t>
      </w:r>
      <w:r w:rsidRPr="00C13B80">
        <w:rPr>
          <w:rFonts w:ascii="Trebuchet MS" w:hAnsi="Trebuchet MS"/>
        </w:rPr>
        <w:t> : produire tous les supports nécessaires pour la collecte sur le terrain et le contrôle de qualité des données. Cela comprend notamment :</w:t>
      </w:r>
    </w:p>
    <w:p w14:paraId="108EE0FE" w14:textId="77777777" w:rsidR="00C13B80" w:rsidRPr="00C13B80" w:rsidRDefault="00C13B80" w:rsidP="006F47FD">
      <w:pPr>
        <w:numPr>
          <w:ilvl w:val="1"/>
          <w:numId w:val="9"/>
        </w:numPr>
        <w:spacing w:line="278" w:lineRule="auto"/>
        <w:jc w:val="both"/>
        <w:rPr>
          <w:rFonts w:ascii="Trebuchet MS" w:hAnsi="Trebuchet MS"/>
        </w:rPr>
      </w:pPr>
      <w:r w:rsidRPr="00C13B80">
        <w:rPr>
          <w:rFonts w:ascii="Trebuchet MS" w:hAnsi="Trebuchet MS"/>
        </w:rPr>
        <w:lastRenderedPageBreak/>
        <w:t xml:space="preserve">Un </w:t>
      </w:r>
      <w:r w:rsidRPr="00C13B80">
        <w:rPr>
          <w:rFonts w:ascii="Trebuchet MS" w:hAnsi="Trebuchet MS"/>
          <w:b/>
          <w:bCs/>
        </w:rPr>
        <w:t>questionnaire standardisé</w:t>
      </w:r>
      <w:r w:rsidRPr="00C13B80">
        <w:rPr>
          <w:rFonts w:ascii="Trebuchet MS" w:hAnsi="Trebuchet MS"/>
        </w:rPr>
        <w:t xml:space="preserve"> pour les enquêtes aux points de passage (adapté au contexte local, en français et éventuellement en langues locales si besoin) couvrant les informations à relever auprès des commerçants ou par observation (type de produit, quantité, prix estimé, provenance/destination, fréquence des voyages, etc.).</w:t>
      </w:r>
    </w:p>
    <w:p w14:paraId="545A2373" w14:textId="77777777" w:rsidR="00C13B80" w:rsidRPr="00C13B80" w:rsidRDefault="00C13B80" w:rsidP="006F47FD">
      <w:pPr>
        <w:numPr>
          <w:ilvl w:val="1"/>
          <w:numId w:val="9"/>
        </w:numPr>
        <w:spacing w:line="278" w:lineRule="auto"/>
        <w:jc w:val="both"/>
        <w:rPr>
          <w:rFonts w:ascii="Trebuchet MS" w:hAnsi="Trebuchet MS"/>
        </w:rPr>
      </w:pPr>
      <w:r w:rsidRPr="00C13B80">
        <w:rPr>
          <w:rFonts w:ascii="Trebuchet MS" w:hAnsi="Trebuchet MS"/>
        </w:rPr>
        <w:t xml:space="preserve">Un </w:t>
      </w:r>
      <w:r w:rsidRPr="00C13B80">
        <w:rPr>
          <w:rFonts w:ascii="Trebuchet MS" w:hAnsi="Trebuchet MS"/>
          <w:b/>
          <w:bCs/>
        </w:rPr>
        <w:t>guide de l’enquêteur</w:t>
      </w:r>
      <w:r w:rsidRPr="00C13B80">
        <w:rPr>
          <w:rFonts w:ascii="Trebuchet MS" w:hAnsi="Trebuchet MS"/>
        </w:rPr>
        <w:t xml:space="preserve"> détaillant les procédures de collecte (comment aborder les commerçants, comment mesurer ou estimer les quantités – par ex. comptage des sacs, conversion de volumes, pesée indicative – et comment enregistrer les réponses avec précision).</w:t>
      </w:r>
    </w:p>
    <w:p w14:paraId="210ECEF1" w14:textId="77777777" w:rsidR="00C13B80" w:rsidRPr="00C13B80" w:rsidRDefault="00C13B80" w:rsidP="00D902ED">
      <w:pPr>
        <w:numPr>
          <w:ilvl w:val="1"/>
          <w:numId w:val="9"/>
        </w:numPr>
        <w:spacing w:line="278" w:lineRule="auto"/>
        <w:jc w:val="both"/>
        <w:rPr>
          <w:rFonts w:ascii="Trebuchet MS" w:hAnsi="Trebuchet MS"/>
        </w:rPr>
      </w:pPr>
      <w:r w:rsidRPr="00C13B80">
        <w:rPr>
          <w:rFonts w:ascii="Trebuchet MS" w:hAnsi="Trebuchet MS"/>
        </w:rPr>
        <w:t xml:space="preserve">Un </w:t>
      </w:r>
      <w:r w:rsidRPr="00C13B80">
        <w:rPr>
          <w:rFonts w:ascii="Trebuchet MS" w:hAnsi="Trebuchet MS"/>
          <w:b/>
          <w:bCs/>
        </w:rPr>
        <w:t>protocole de sélection des périodes d’enquête</w:t>
      </w:r>
      <w:r w:rsidRPr="00C13B80">
        <w:rPr>
          <w:rFonts w:ascii="Trebuchet MS" w:hAnsi="Trebuchet MS"/>
        </w:rPr>
        <w:t xml:space="preserve"> (par exemple, couverture de tous les jours de la semaine ou échantillonnage de certaines journées typiques, prise en compte des jours de marché locaux, etc.) et un plan de déploiement des enquêteurs par point de passage.</w:t>
      </w:r>
    </w:p>
    <w:p w14:paraId="5025B70F" w14:textId="34942E03" w:rsidR="00C13B80" w:rsidRPr="00C13B80" w:rsidRDefault="00C13B80" w:rsidP="00D902ED">
      <w:pPr>
        <w:numPr>
          <w:ilvl w:val="1"/>
          <w:numId w:val="9"/>
        </w:numPr>
        <w:spacing w:line="278" w:lineRule="auto"/>
        <w:jc w:val="both"/>
        <w:rPr>
          <w:rFonts w:ascii="Trebuchet MS" w:hAnsi="Trebuchet MS"/>
        </w:rPr>
      </w:pPr>
      <w:r w:rsidRPr="00C13B80">
        <w:rPr>
          <w:rFonts w:ascii="Trebuchet MS" w:hAnsi="Trebuchet MS"/>
        </w:rPr>
        <w:t xml:space="preserve">Des </w:t>
      </w:r>
      <w:r w:rsidRPr="00C13B80">
        <w:rPr>
          <w:rFonts w:ascii="Trebuchet MS" w:hAnsi="Trebuchet MS"/>
          <w:b/>
          <w:bCs/>
        </w:rPr>
        <w:t>procédures de contrôle et validation</w:t>
      </w:r>
      <w:r w:rsidRPr="00C13B80">
        <w:rPr>
          <w:rFonts w:ascii="Trebuchet MS" w:hAnsi="Trebuchet MS"/>
        </w:rPr>
        <w:t xml:space="preserve"> des données collectées : double saisie si applicable, vérification de cohérence (prix unitaires extrêmes, </w:t>
      </w:r>
      <w:r w:rsidR="00D902ED">
        <w:rPr>
          <w:rFonts w:ascii="Trebuchet MS" w:hAnsi="Trebuchet MS"/>
        </w:rPr>
        <w:t>i</w:t>
      </w:r>
      <w:r w:rsidR="00D902ED" w:rsidRPr="00D902ED">
        <w:rPr>
          <w:rFonts w:ascii="Trebuchet MS" w:hAnsi="Trebuchet MS"/>
        </w:rPr>
        <w:t>ncohérences entre les poids et les volumes déclarés</w:t>
      </w:r>
      <w:r w:rsidRPr="00C13B80">
        <w:rPr>
          <w:rFonts w:ascii="Trebuchet MS" w:hAnsi="Trebuchet MS"/>
        </w:rPr>
        <w:t>, etc.), et modalités de correction ou d’exclusion des données aberrantes.</w:t>
      </w:r>
    </w:p>
    <w:p w14:paraId="51ECAD8A" w14:textId="77777777" w:rsidR="00C13B80" w:rsidRPr="00C13B80" w:rsidRDefault="00C13B80" w:rsidP="00D902ED">
      <w:pPr>
        <w:numPr>
          <w:ilvl w:val="1"/>
          <w:numId w:val="9"/>
        </w:numPr>
        <w:spacing w:line="278" w:lineRule="auto"/>
        <w:jc w:val="both"/>
        <w:rPr>
          <w:rFonts w:ascii="Trebuchet MS" w:hAnsi="Trebuchet MS"/>
        </w:rPr>
      </w:pPr>
      <w:r w:rsidRPr="00C13B80">
        <w:rPr>
          <w:rFonts w:ascii="Trebuchet MS" w:hAnsi="Trebuchet MS"/>
        </w:rPr>
        <w:t xml:space="preserve">Un </w:t>
      </w:r>
      <w:r w:rsidRPr="00C13B80">
        <w:rPr>
          <w:rFonts w:ascii="Trebuchet MS" w:hAnsi="Trebuchet MS"/>
          <w:b/>
          <w:bCs/>
        </w:rPr>
        <w:t>processus de consolidation mensuelle/trimestrielle</w:t>
      </w:r>
      <w:r w:rsidRPr="00C13B80">
        <w:rPr>
          <w:rFonts w:ascii="Trebuchet MS" w:hAnsi="Trebuchet MS"/>
        </w:rPr>
        <w:t xml:space="preserve"> des données CIT pour intégration dans la base centrale et rapprochement avec les statistiques formelles (par exemple, tenue de réunions de validation avec les responsables statistiques pour valider les chiffres CIT avant diffusion).</w:t>
      </w:r>
    </w:p>
    <w:p w14:paraId="7FCA60F8" w14:textId="77777777" w:rsidR="00C13B80" w:rsidRPr="00C13B80" w:rsidRDefault="00C13B80" w:rsidP="00D902ED">
      <w:pPr>
        <w:numPr>
          <w:ilvl w:val="0"/>
          <w:numId w:val="9"/>
        </w:numPr>
        <w:spacing w:line="278" w:lineRule="auto"/>
        <w:jc w:val="both"/>
        <w:rPr>
          <w:rFonts w:ascii="Trebuchet MS" w:hAnsi="Trebuchet MS"/>
        </w:rPr>
      </w:pPr>
      <w:r w:rsidRPr="00C13B80">
        <w:rPr>
          <w:rFonts w:ascii="Trebuchet MS" w:hAnsi="Trebuchet MS"/>
          <w:b/>
          <w:bCs/>
        </w:rPr>
        <w:t>Conception des outils de reporting</w:t>
      </w:r>
      <w:r w:rsidRPr="00C13B80">
        <w:rPr>
          <w:rFonts w:ascii="Trebuchet MS" w:hAnsi="Trebuchet MS"/>
        </w:rPr>
        <w:t xml:space="preserve"> : définir la liste des indicateurs clés à suivre pour le CIT (par exemple : valeur mensuelle des importations/exportations informelles par frontière et par produit principal, parts du CIT dans le commerce total avec chaque pays voisin, évolution </w:t>
      </w:r>
      <w:r w:rsidRPr="00D902ED">
        <w:rPr>
          <w:rFonts w:ascii="Trebuchet MS" w:hAnsi="Trebuchet MS"/>
        </w:rPr>
        <w:t>des prix moyens informels vs formels, etc.). Concevoir des tableaux de bord ou</w:t>
      </w:r>
      <w:r w:rsidRPr="00C13B80">
        <w:rPr>
          <w:rFonts w:ascii="Trebuchet MS" w:hAnsi="Trebuchet MS"/>
        </w:rPr>
        <w:t xml:space="preserve"> modèles de rapports automatisés permettant de visualiser ces indicateurs. Le consultant proposera une fréquence de reporting (trimestrielle, semestrielle…) et l’intégration de ces rapports dans les publications régulières de l’ANSADE. Il élaborera des supports de présentation (graphiques, cartes des flux, diagrammes) pour communiquer les résultats du CIT aux décideurs de manière claire et percutante.</w:t>
      </w:r>
    </w:p>
    <w:p w14:paraId="11F70222" w14:textId="33B5F85D" w:rsidR="00C13B80" w:rsidRPr="00C13B80" w:rsidRDefault="00C13B80" w:rsidP="00D902ED">
      <w:pPr>
        <w:numPr>
          <w:ilvl w:val="0"/>
          <w:numId w:val="9"/>
        </w:numPr>
        <w:spacing w:line="278" w:lineRule="auto"/>
        <w:jc w:val="both"/>
        <w:rPr>
          <w:rFonts w:ascii="Trebuchet MS" w:hAnsi="Trebuchet MS"/>
        </w:rPr>
      </w:pPr>
      <w:r w:rsidRPr="00C13B80">
        <w:rPr>
          <w:rFonts w:ascii="Trebuchet MS" w:hAnsi="Trebuchet MS"/>
          <w:b/>
          <w:bCs/>
        </w:rPr>
        <w:t>Formation et transfert de compétences</w:t>
      </w:r>
      <w:r w:rsidRPr="00C13B80">
        <w:rPr>
          <w:rFonts w:ascii="Trebuchet MS" w:hAnsi="Trebuchet MS"/>
        </w:rPr>
        <w:t xml:space="preserve"> : organiser et animer des </w:t>
      </w:r>
      <w:r w:rsidRPr="00D902ED">
        <w:rPr>
          <w:rFonts w:ascii="Trebuchet MS" w:hAnsi="Trebuchet MS"/>
        </w:rPr>
        <w:t>sessions de formation pratiques à l’intention des cadres et agents de l’ANSADE impliqués</w:t>
      </w:r>
      <w:r w:rsidRPr="00C13B80">
        <w:rPr>
          <w:rFonts w:ascii="Trebuchet MS" w:hAnsi="Trebuchet MS"/>
        </w:rPr>
        <w:t xml:space="preserve"> dans le dispositif </w:t>
      </w:r>
      <w:r w:rsidRPr="00D902ED">
        <w:rPr>
          <w:rFonts w:ascii="Trebuchet MS" w:hAnsi="Trebuchet MS"/>
        </w:rPr>
        <w:t xml:space="preserve">CIT. </w:t>
      </w:r>
      <w:r w:rsidRPr="00C13B80">
        <w:rPr>
          <w:rFonts w:ascii="Trebuchet MS" w:hAnsi="Trebuchet MS"/>
        </w:rPr>
        <w:t>Des manuels ou notes pédagogiques devront être fournis en appui à ces formations. Le consultant veillera à ce que les capacités soient suffisamment renforcées pour que l’ANSADE puisse poursuivre le suivi du CIT de manière autonome après la mission.</w:t>
      </w:r>
    </w:p>
    <w:p w14:paraId="70E3C6C0" w14:textId="0C86917D" w:rsidR="001301AD" w:rsidRDefault="00C13B80" w:rsidP="00C13B80">
      <w:pPr>
        <w:numPr>
          <w:ilvl w:val="0"/>
          <w:numId w:val="9"/>
        </w:numPr>
        <w:spacing w:line="278" w:lineRule="auto"/>
        <w:jc w:val="both"/>
        <w:rPr>
          <w:rFonts w:ascii="Trebuchet MS" w:hAnsi="Trebuchet MS"/>
        </w:rPr>
      </w:pPr>
      <w:r w:rsidRPr="001301AD">
        <w:rPr>
          <w:rFonts w:ascii="Trebuchet MS" w:hAnsi="Trebuchet MS"/>
          <w:b/>
          <w:bCs/>
        </w:rPr>
        <w:t>Planification des missions de suivi et consolidation</w:t>
      </w:r>
      <w:r w:rsidRPr="001301AD">
        <w:rPr>
          <w:rFonts w:ascii="Trebuchet MS" w:hAnsi="Trebuchet MS"/>
        </w:rPr>
        <w:t xml:space="preserve"> : sur la base de l’évaluation de la capacité de l’ANSADE à poursuivre le travail, élaborer une feuille de route pour la phase de déploiement </w:t>
      </w:r>
      <w:r w:rsidR="001301AD" w:rsidRPr="001301AD">
        <w:rPr>
          <w:rFonts w:ascii="Trebuchet MS" w:hAnsi="Trebuchet MS"/>
        </w:rPr>
        <w:t>pilote</w:t>
      </w:r>
      <w:r w:rsidRPr="001301AD">
        <w:rPr>
          <w:rFonts w:ascii="Trebuchet MS" w:hAnsi="Trebuchet MS"/>
        </w:rPr>
        <w:t xml:space="preserve"> sur 12 mois. Cette feuille de route précisera le calendrier et les modalités des missions périodiques d’appui du consultant au cours de l’année suivante. Par exemple, elle pourra recommander une mission de suivi technique d’une semaine tous les trimestres (ou une fréquence adaptée) pour vérifier </w:t>
      </w:r>
      <w:r w:rsidRPr="001301AD">
        <w:rPr>
          <w:rFonts w:ascii="Trebuchet MS" w:hAnsi="Trebuchet MS"/>
        </w:rPr>
        <w:lastRenderedPageBreak/>
        <w:t>la progression des collectes régulières, apporter un soutien méthodologique continu, et aider à résoudre d’éventuels problèmes opérationnels. Lors de ces missions périodiques (à réaliser par le consultant international en présentiel ou en mixte présentiel/distanciel selon les besoins), le consultant travaillera avec l’équipe ANSADE à consolider le dispositif, à effectuer des contrôles qualité additionnels, et à ajuster les outils ou procédures au regard des nouvelles réalités du terrain.</w:t>
      </w:r>
    </w:p>
    <w:p w14:paraId="31BE7CC4" w14:textId="696C0AB6" w:rsidR="00C13B80" w:rsidRPr="001301AD" w:rsidRDefault="00C13B80" w:rsidP="001301AD">
      <w:pPr>
        <w:spacing w:line="278" w:lineRule="auto"/>
        <w:ind w:left="360"/>
        <w:jc w:val="both"/>
        <w:rPr>
          <w:rFonts w:ascii="Trebuchet MS" w:hAnsi="Trebuchet MS"/>
        </w:rPr>
      </w:pPr>
      <w:r w:rsidRPr="001301AD">
        <w:rPr>
          <w:rFonts w:ascii="Trebuchet MS" w:hAnsi="Trebuchet MS"/>
          <w:i/>
          <w:iCs/>
        </w:rPr>
        <w:t>(Les tâches ci-dessus pourront être affinées lors de la prise de fonction du consultant. L’ordre des activités pourra s’adapter en fonction des contraintes de terrain et des priorités établies en accord avec l’ANSADE.)</w:t>
      </w:r>
    </w:p>
    <w:p w14:paraId="07785704" w14:textId="77777777" w:rsidR="00795819" w:rsidRDefault="00795819" w:rsidP="00795819">
      <w:pPr>
        <w:pStyle w:val="Titre1"/>
        <w:numPr>
          <w:ilvl w:val="0"/>
          <w:numId w:val="3"/>
        </w:numPr>
        <w:rPr>
          <w:rFonts w:ascii="Trebuchet MS" w:hAnsi="Trebuchet MS"/>
          <w:b/>
          <w:bCs/>
          <w:sz w:val="24"/>
          <w:szCs w:val="24"/>
        </w:rPr>
      </w:pPr>
      <w:r w:rsidRPr="00287B1E">
        <w:rPr>
          <w:rFonts w:ascii="Trebuchet MS" w:hAnsi="Trebuchet MS"/>
          <w:b/>
          <w:bCs/>
          <w:sz w:val="24"/>
          <w:szCs w:val="24"/>
        </w:rPr>
        <w:t>Résultats attendus</w:t>
      </w:r>
      <w:bookmarkEnd w:id="2"/>
    </w:p>
    <w:p w14:paraId="437C316A" w14:textId="77777777" w:rsidR="001301AD" w:rsidRPr="001301AD" w:rsidRDefault="001301AD" w:rsidP="001301AD">
      <w:pPr>
        <w:jc w:val="both"/>
        <w:rPr>
          <w:rFonts w:ascii="Trebuchet MS" w:hAnsi="Trebuchet MS"/>
        </w:rPr>
      </w:pPr>
      <w:r w:rsidRPr="001301AD">
        <w:rPr>
          <w:rFonts w:ascii="Trebuchet MS" w:hAnsi="Trebuchet MS"/>
        </w:rPr>
        <w:t>Au terme de sa mission, le consultant devra avoir produit les résultats et livrables suivants, témoignant de l’atteinte des objectifs de la mission :</w:t>
      </w:r>
    </w:p>
    <w:p w14:paraId="0E809783" w14:textId="77777777" w:rsidR="001301AD" w:rsidRPr="001301AD" w:rsidRDefault="001301AD" w:rsidP="001301AD">
      <w:pPr>
        <w:numPr>
          <w:ilvl w:val="0"/>
          <w:numId w:val="10"/>
        </w:numPr>
        <w:spacing w:line="278" w:lineRule="auto"/>
        <w:jc w:val="both"/>
        <w:rPr>
          <w:rFonts w:ascii="Trebuchet MS" w:hAnsi="Trebuchet MS"/>
        </w:rPr>
      </w:pPr>
      <w:r w:rsidRPr="001301AD">
        <w:rPr>
          <w:rFonts w:ascii="Trebuchet MS" w:hAnsi="Trebuchet MS"/>
          <w:b/>
          <w:bCs/>
        </w:rPr>
        <w:t>Rapport méthodologique validé</w:t>
      </w:r>
      <w:r w:rsidRPr="001301AD">
        <w:rPr>
          <w:rFonts w:ascii="Trebuchet MS" w:hAnsi="Trebuchet MS"/>
        </w:rPr>
        <w:t xml:space="preserve"> – Un document complet décrivant la méthodologie de collecte et d’intégration du CIT en Mauritanie. Ce rapport inclura la cartographie des points de passage retenus, les procédures de collecte (fréquences, méthodes d’échantillonnage, etc.), les formats de données, les protocoles de validation et les modalités d’intégration aux statistiques officielles. Il servira de référence pour l’ANSADE dans la mise en œuvre du dispositif.</w:t>
      </w:r>
    </w:p>
    <w:p w14:paraId="7641348F" w14:textId="03B4F4A1" w:rsidR="001301AD" w:rsidRPr="001301AD" w:rsidRDefault="001301AD" w:rsidP="001301AD">
      <w:pPr>
        <w:numPr>
          <w:ilvl w:val="0"/>
          <w:numId w:val="10"/>
        </w:numPr>
        <w:spacing w:line="278" w:lineRule="auto"/>
        <w:jc w:val="both"/>
        <w:rPr>
          <w:rFonts w:ascii="Trebuchet MS" w:hAnsi="Trebuchet MS"/>
        </w:rPr>
      </w:pPr>
      <w:r w:rsidRPr="001301AD">
        <w:rPr>
          <w:rFonts w:ascii="Trebuchet MS" w:hAnsi="Trebuchet MS"/>
          <w:b/>
          <w:bCs/>
        </w:rPr>
        <w:t>Base de données CIT opérationnelle</w:t>
      </w:r>
      <w:r w:rsidRPr="001301AD">
        <w:rPr>
          <w:rFonts w:ascii="Trebuchet MS" w:hAnsi="Trebuchet MS"/>
        </w:rPr>
        <w:t xml:space="preserve"> – La structure de base de données conçue pour le CIT devra être mise en place (sur un logiciel à définir, par ex. Access, SQL Server ou plateforme statistique existante de l’ANSADE). Le livrable comprendra la base de données prête à recevoir les données futures, accompagnée d’une documentation technique (dictionnaire des variables, guide d’utilisation pour les agents de saisie/analystes).</w:t>
      </w:r>
    </w:p>
    <w:p w14:paraId="3E8A4617" w14:textId="77777777" w:rsidR="001301AD" w:rsidRPr="001301AD" w:rsidRDefault="001301AD" w:rsidP="001301AD">
      <w:pPr>
        <w:numPr>
          <w:ilvl w:val="0"/>
          <w:numId w:val="10"/>
        </w:numPr>
        <w:spacing w:line="278" w:lineRule="auto"/>
        <w:jc w:val="both"/>
        <w:rPr>
          <w:rFonts w:ascii="Trebuchet MS" w:hAnsi="Trebuchet MS"/>
        </w:rPr>
      </w:pPr>
      <w:r w:rsidRPr="001301AD">
        <w:rPr>
          <w:rFonts w:ascii="Trebuchet MS" w:hAnsi="Trebuchet MS"/>
          <w:b/>
          <w:bCs/>
        </w:rPr>
        <w:t>Kit d’outils de collecte et de suivi</w:t>
      </w:r>
      <w:r w:rsidRPr="001301AD">
        <w:rPr>
          <w:rFonts w:ascii="Trebuchet MS" w:hAnsi="Trebuchet MS"/>
        </w:rPr>
        <w:t xml:space="preserve"> – L’ensemble des supports opérationnels devra être remis, comprenant notamment : le questionnaire standard finalisé (version imprimable et/ou électronique si collecte sur tablette), le guide de l’enquêteur, les manuels/protocoles de collecte et de validation, ainsi que tous les formulaires ou check-lists nécessaires. Ces outils devront être fournis en version française (et éventuellement une partie en arabe ou langues locales si requis) et validés par l’ANSADE avant leur utilisation élargie.</w:t>
      </w:r>
    </w:p>
    <w:p w14:paraId="59AFA8CF" w14:textId="77777777" w:rsidR="001301AD" w:rsidRPr="001301AD" w:rsidRDefault="001301AD" w:rsidP="001301AD">
      <w:pPr>
        <w:numPr>
          <w:ilvl w:val="0"/>
          <w:numId w:val="10"/>
        </w:numPr>
        <w:spacing w:line="278" w:lineRule="auto"/>
        <w:jc w:val="both"/>
        <w:rPr>
          <w:rFonts w:ascii="Trebuchet MS" w:hAnsi="Trebuchet MS"/>
        </w:rPr>
      </w:pPr>
      <w:r w:rsidRPr="001301AD">
        <w:rPr>
          <w:rFonts w:ascii="Trebuchet MS" w:hAnsi="Trebuchet MS"/>
          <w:b/>
          <w:bCs/>
        </w:rPr>
        <w:t>Outils de reporting et indicateurs</w:t>
      </w:r>
      <w:r w:rsidRPr="001301AD">
        <w:rPr>
          <w:rFonts w:ascii="Trebuchet MS" w:hAnsi="Trebuchet MS"/>
        </w:rPr>
        <w:t xml:space="preserve"> – Des modèles de tableaux de bord et de rapports périodiques devront être produits. Par exemple, le consultant pourra délivrer un modèle de rapport trimestriel sur le CIT comprenant des tableaux pré-remplis avec formules pour calcul d’indicateurs, et des exemples de visualisation graphique des tendances. Ce livrable peut prendre la forme d’un classeur de reporting automatisé (Excel ou autre outil convenu) intégrant des données d’exemple, ainsi qu’une note explicative sur les indicateurs retenus et leur mode de calcul.</w:t>
      </w:r>
    </w:p>
    <w:p w14:paraId="42EBFFD7" w14:textId="44FE4E60" w:rsidR="001301AD" w:rsidRPr="001301AD" w:rsidRDefault="001301AD" w:rsidP="001301AD">
      <w:pPr>
        <w:numPr>
          <w:ilvl w:val="0"/>
          <w:numId w:val="10"/>
        </w:numPr>
        <w:spacing w:line="278" w:lineRule="auto"/>
        <w:jc w:val="both"/>
        <w:rPr>
          <w:rFonts w:ascii="Trebuchet MS" w:hAnsi="Trebuchet MS"/>
        </w:rPr>
      </w:pPr>
      <w:r w:rsidRPr="001301AD">
        <w:rPr>
          <w:rFonts w:ascii="Trebuchet MS" w:hAnsi="Trebuchet MS"/>
          <w:b/>
          <w:bCs/>
        </w:rPr>
        <w:t>Personnel formé et autonome</w:t>
      </w:r>
      <w:r w:rsidRPr="001301AD">
        <w:rPr>
          <w:rFonts w:ascii="Trebuchet MS" w:hAnsi="Trebuchet MS"/>
        </w:rPr>
        <w:t xml:space="preserve"> – Un rapport de formation décrivant le déroulement des sessions de renforcement de capacités (dates, contenus, liste des participants, évaluations) devra être fourni. Surtout, au moins X agents de l’ANSADE (à définir, par exemple une dizaine, incluant d</w:t>
      </w:r>
      <w:r>
        <w:rPr>
          <w:rFonts w:ascii="Trebuchet MS" w:hAnsi="Trebuchet MS"/>
        </w:rPr>
        <w:t xml:space="preserve">es agentes de collecte </w:t>
      </w:r>
      <w:r w:rsidRPr="001301AD">
        <w:rPr>
          <w:rFonts w:ascii="Trebuchet MS" w:hAnsi="Trebuchet MS"/>
        </w:rPr>
        <w:t xml:space="preserve">et des cadres d’analyse) devront avoir été formés et jugés aptes à gérer le dispositif CIT. L’un des résultats </w:t>
      </w:r>
      <w:r w:rsidRPr="001301AD">
        <w:rPr>
          <w:rFonts w:ascii="Trebuchet MS" w:hAnsi="Trebuchet MS"/>
        </w:rPr>
        <w:lastRenderedPageBreak/>
        <w:t>attendus est l’existence d’une équipe nationale opérationnelle capable de poursuivre les activités (collecte aux frontières, saisie, analyse) de manière décentralisée.</w:t>
      </w:r>
    </w:p>
    <w:p w14:paraId="32203F89" w14:textId="61503D0F" w:rsidR="001301AD" w:rsidRPr="001301AD" w:rsidRDefault="001301AD" w:rsidP="004A6F1E">
      <w:pPr>
        <w:numPr>
          <w:ilvl w:val="0"/>
          <w:numId w:val="10"/>
        </w:numPr>
        <w:spacing w:line="278" w:lineRule="auto"/>
        <w:jc w:val="both"/>
        <w:rPr>
          <w:rFonts w:ascii="Trebuchet MS" w:hAnsi="Trebuchet MS"/>
        </w:rPr>
      </w:pPr>
      <w:r w:rsidRPr="001301AD">
        <w:rPr>
          <w:rFonts w:ascii="Trebuchet MS" w:hAnsi="Trebuchet MS"/>
          <w:b/>
          <w:bCs/>
        </w:rPr>
        <w:t xml:space="preserve">Plan de déploiement </w:t>
      </w:r>
      <w:r w:rsidR="0030568F">
        <w:rPr>
          <w:rFonts w:ascii="Trebuchet MS" w:hAnsi="Trebuchet MS"/>
          <w:b/>
          <w:bCs/>
        </w:rPr>
        <w:t xml:space="preserve">pilote </w:t>
      </w:r>
      <w:r w:rsidRPr="001301AD">
        <w:rPr>
          <w:rFonts w:ascii="Trebuchet MS" w:hAnsi="Trebuchet MS"/>
          <w:b/>
          <w:bCs/>
        </w:rPr>
        <w:t>sur 12 mois</w:t>
      </w:r>
      <w:r w:rsidRPr="001301AD">
        <w:rPr>
          <w:rFonts w:ascii="Trebuchet MS" w:hAnsi="Trebuchet MS"/>
        </w:rPr>
        <w:t xml:space="preserve"> – La feuille de route pour la phase de </w:t>
      </w:r>
      <w:r w:rsidR="004A6F1E">
        <w:rPr>
          <w:rFonts w:ascii="Trebuchet MS" w:hAnsi="Trebuchet MS"/>
        </w:rPr>
        <w:t>déploiement</w:t>
      </w:r>
      <w:r w:rsidRPr="001301AD">
        <w:rPr>
          <w:rFonts w:ascii="Trebuchet MS" w:hAnsi="Trebuchet MS"/>
        </w:rPr>
        <w:t xml:space="preserve"> </w:t>
      </w:r>
      <w:r w:rsidR="0030568F">
        <w:rPr>
          <w:rFonts w:ascii="Trebuchet MS" w:hAnsi="Trebuchet MS"/>
        </w:rPr>
        <w:t xml:space="preserve">pilote </w:t>
      </w:r>
      <w:r w:rsidRPr="001301AD">
        <w:rPr>
          <w:rFonts w:ascii="Trebuchet MS" w:hAnsi="Trebuchet MS"/>
        </w:rPr>
        <w:t xml:space="preserve">devra être formalisée dans un document bref, précisant le calendrier des collectes régulières prévues, les ressources (humaines, financières) </w:t>
      </w:r>
      <w:r w:rsidR="0030568F">
        <w:rPr>
          <w:rFonts w:ascii="Trebuchet MS" w:hAnsi="Trebuchet MS"/>
        </w:rPr>
        <w:t xml:space="preserve">devant être </w:t>
      </w:r>
      <w:r w:rsidRPr="001301AD">
        <w:rPr>
          <w:rFonts w:ascii="Trebuchet MS" w:hAnsi="Trebuchet MS"/>
        </w:rPr>
        <w:t>mobilisées par l’ANSADE pour soutenir ces collectes, ainsi que le calendrier et objectifs des missions périodiques du consultant international. Ce plan sera validé avec la direction de l’ANSADE et servira de guide de suivi.</w:t>
      </w:r>
    </w:p>
    <w:p w14:paraId="5F6C1F9A" w14:textId="447578DA" w:rsidR="001301AD" w:rsidRPr="004A6F1E" w:rsidRDefault="001301AD" w:rsidP="004A6F1E">
      <w:pPr>
        <w:jc w:val="both"/>
        <w:rPr>
          <w:rFonts w:ascii="Trebuchet MS" w:hAnsi="Trebuchet MS"/>
        </w:rPr>
      </w:pPr>
      <w:r w:rsidRPr="001301AD">
        <w:rPr>
          <w:rFonts w:ascii="Trebuchet MS" w:hAnsi="Trebuchet MS"/>
          <w:i/>
          <w:iCs/>
        </w:rPr>
        <w:t>(Tous les livrables seront fournis en langue française, en version numérique éditable. L’ANSADE, en collaboration avec le projet de la Banque mondiale, examinera et validera chaque livrable. Les commentaires éventuels devront être pris en compte par le consultant dans la version finale des documents.)</w:t>
      </w:r>
    </w:p>
    <w:p w14:paraId="68B2E42A" w14:textId="588646FD" w:rsidR="00795819" w:rsidRPr="00287B1E" w:rsidRDefault="00795819" w:rsidP="00795819">
      <w:pPr>
        <w:pStyle w:val="Titre1"/>
        <w:numPr>
          <w:ilvl w:val="0"/>
          <w:numId w:val="3"/>
        </w:numPr>
        <w:rPr>
          <w:rFonts w:ascii="Trebuchet MS" w:hAnsi="Trebuchet MS"/>
          <w:b/>
          <w:bCs/>
          <w:sz w:val="24"/>
          <w:szCs w:val="24"/>
        </w:rPr>
      </w:pPr>
      <w:bookmarkStart w:id="3" w:name="_Toc57135420"/>
      <w:r w:rsidRPr="00287B1E">
        <w:rPr>
          <w:rFonts w:ascii="Trebuchet MS" w:hAnsi="Trebuchet MS"/>
          <w:b/>
          <w:bCs/>
          <w:sz w:val="24"/>
          <w:szCs w:val="24"/>
        </w:rPr>
        <w:t>Méthodologie</w:t>
      </w:r>
      <w:bookmarkEnd w:id="3"/>
      <w:r w:rsidR="005413E2" w:rsidRPr="00287B1E">
        <w:rPr>
          <w:rFonts w:ascii="Trebuchet MS" w:hAnsi="Trebuchet MS"/>
          <w:b/>
          <w:bCs/>
          <w:sz w:val="24"/>
          <w:szCs w:val="24"/>
        </w:rPr>
        <w:t xml:space="preserve"> de travail</w:t>
      </w:r>
      <w:r w:rsidR="000E3347">
        <w:rPr>
          <w:rFonts w:ascii="Trebuchet MS" w:hAnsi="Trebuchet MS"/>
          <w:b/>
          <w:bCs/>
          <w:sz w:val="24"/>
          <w:szCs w:val="24"/>
        </w:rPr>
        <w:t xml:space="preserve"> et livrables</w:t>
      </w:r>
    </w:p>
    <w:p w14:paraId="396CCA38" w14:textId="63EE8DF5" w:rsidR="00795819" w:rsidRDefault="009240C7" w:rsidP="009240C7">
      <w:pPr>
        <w:spacing w:before="100" w:beforeAutospacing="1"/>
        <w:jc w:val="both"/>
        <w:rPr>
          <w:rFonts w:ascii="Trebuchet MS" w:hAnsi="Trebuchet MS"/>
        </w:rPr>
      </w:pPr>
      <w:r w:rsidRPr="009240C7">
        <w:rPr>
          <w:rFonts w:ascii="Trebuchet MS" w:hAnsi="Trebuchet MS"/>
        </w:rPr>
        <w:t>Le projet sera mis en œuvre selon une approche de co-construction avec l’ensemble des parties prenantes nationales, notamment l’Administration des Douanes, la Banque Centrale de Mauritanie, le Ministère du Commerce, ainsi que toute autre institution jugée pertinente. Cette démarche collaborative visera non seulement à assurer l’adhésion et l’appropriation des résultats, mais également à permettre à l’équipe nationale de s’approprier progressivement les compétences techniques requises, en vue de la pérennisation du dispositif après la mission.</w:t>
      </w:r>
    </w:p>
    <w:p w14:paraId="4D4D2081" w14:textId="52C6C69E" w:rsidR="005F3D02" w:rsidRDefault="005F3D02" w:rsidP="009240C7">
      <w:pPr>
        <w:spacing w:before="100" w:beforeAutospacing="1"/>
        <w:jc w:val="both"/>
        <w:rPr>
          <w:rFonts w:ascii="Trebuchet MS" w:hAnsi="Trebuchet MS"/>
        </w:rPr>
      </w:pPr>
      <w:r>
        <w:rPr>
          <w:rFonts w:ascii="Trebuchet MS" w:hAnsi="Trebuchet MS"/>
        </w:rPr>
        <w:t>Les livrables attendus sont comme suit :</w:t>
      </w:r>
    </w:p>
    <w:p w14:paraId="16B324F2" w14:textId="15A114D9" w:rsidR="005F3D02" w:rsidRPr="005F3D02" w:rsidRDefault="005F3D02" w:rsidP="005F3D02">
      <w:pPr>
        <w:numPr>
          <w:ilvl w:val="0"/>
          <w:numId w:val="11"/>
        </w:numPr>
        <w:spacing w:line="278" w:lineRule="auto"/>
        <w:jc w:val="both"/>
        <w:rPr>
          <w:rFonts w:ascii="Trebuchet MS" w:hAnsi="Trebuchet MS"/>
        </w:rPr>
      </w:pPr>
      <w:r w:rsidRPr="005F3D02">
        <w:rPr>
          <w:rFonts w:ascii="Trebuchet MS" w:hAnsi="Trebuchet MS"/>
        </w:rPr>
        <w:t>Rapport méthodologique validé</w:t>
      </w:r>
      <w:r>
        <w:rPr>
          <w:rFonts w:ascii="Trebuchet MS" w:hAnsi="Trebuchet MS"/>
        </w:rPr>
        <w:t> ;</w:t>
      </w:r>
    </w:p>
    <w:p w14:paraId="719D2683" w14:textId="6F8B9364" w:rsidR="005F3D02" w:rsidRPr="005F3D02" w:rsidRDefault="005F3D02" w:rsidP="005F3D02">
      <w:pPr>
        <w:numPr>
          <w:ilvl w:val="0"/>
          <w:numId w:val="11"/>
        </w:numPr>
        <w:spacing w:line="278" w:lineRule="auto"/>
        <w:jc w:val="both"/>
        <w:rPr>
          <w:rFonts w:ascii="Trebuchet MS" w:hAnsi="Trebuchet MS"/>
        </w:rPr>
      </w:pPr>
      <w:r w:rsidRPr="005F3D02">
        <w:rPr>
          <w:rFonts w:ascii="Trebuchet MS" w:hAnsi="Trebuchet MS"/>
        </w:rPr>
        <w:t>Base de données CIT opérationnelle</w:t>
      </w:r>
      <w:r>
        <w:rPr>
          <w:rFonts w:ascii="Trebuchet MS" w:hAnsi="Trebuchet MS"/>
        </w:rPr>
        <w:t> ;</w:t>
      </w:r>
    </w:p>
    <w:p w14:paraId="34DB5E2F" w14:textId="653393CB" w:rsidR="005F3D02" w:rsidRPr="005F3D02" w:rsidRDefault="005F3D02" w:rsidP="005F3D02">
      <w:pPr>
        <w:numPr>
          <w:ilvl w:val="0"/>
          <w:numId w:val="11"/>
        </w:numPr>
        <w:spacing w:line="278" w:lineRule="auto"/>
        <w:jc w:val="both"/>
        <w:rPr>
          <w:rFonts w:ascii="Trebuchet MS" w:hAnsi="Trebuchet MS"/>
        </w:rPr>
      </w:pPr>
      <w:r w:rsidRPr="005F3D02">
        <w:rPr>
          <w:rFonts w:ascii="Trebuchet MS" w:hAnsi="Trebuchet MS"/>
        </w:rPr>
        <w:t>Kit d’outils de collecte et de suivi</w:t>
      </w:r>
      <w:r>
        <w:rPr>
          <w:rFonts w:ascii="Trebuchet MS" w:hAnsi="Trebuchet MS"/>
        </w:rPr>
        <w:t> ;</w:t>
      </w:r>
    </w:p>
    <w:p w14:paraId="5EB90ECF" w14:textId="207CF5DC" w:rsidR="005F3D02" w:rsidRPr="005F3D02" w:rsidRDefault="005F3D02" w:rsidP="005F3D02">
      <w:pPr>
        <w:numPr>
          <w:ilvl w:val="0"/>
          <w:numId w:val="11"/>
        </w:numPr>
        <w:spacing w:line="278" w:lineRule="auto"/>
        <w:jc w:val="both"/>
        <w:rPr>
          <w:rFonts w:ascii="Trebuchet MS" w:hAnsi="Trebuchet MS"/>
        </w:rPr>
      </w:pPr>
      <w:r w:rsidRPr="005F3D02">
        <w:rPr>
          <w:rFonts w:ascii="Trebuchet MS" w:hAnsi="Trebuchet MS"/>
        </w:rPr>
        <w:t>Outils de reporting et indicateurs</w:t>
      </w:r>
      <w:r>
        <w:rPr>
          <w:rFonts w:ascii="Trebuchet MS" w:hAnsi="Trebuchet MS"/>
        </w:rPr>
        <w:t> ;</w:t>
      </w:r>
    </w:p>
    <w:p w14:paraId="7C79FDF4" w14:textId="513AA968" w:rsidR="005F3D02" w:rsidRPr="005F3D02" w:rsidRDefault="005F3D02" w:rsidP="005F3D02">
      <w:pPr>
        <w:numPr>
          <w:ilvl w:val="0"/>
          <w:numId w:val="11"/>
        </w:numPr>
        <w:spacing w:line="278" w:lineRule="auto"/>
        <w:jc w:val="both"/>
        <w:rPr>
          <w:rFonts w:ascii="Trebuchet MS" w:hAnsi="Trebuchet MS"/>
        </w:rPr>
      </w:pPr>
      <w:r w:rsidRPr="005F3D02">
        <w:rPr>
          <w:rFonts w:ascii="Trebuchet MS" w:hAnsi="Trebuchet MS"/>
        </w:rPr>
        <w:t>Rapport de formation et personnel formé</w:t>
      </w:r>
      <w:r>
        <w:rPr>
          <w:rFonts w:ascii="Trebuchet MS" w:hAnsi="Trebuchet MS"/>
        </w:rPr>
        <w:t> ;</w:t>
      </w:r>
    </w:p>
    <w:p w14:paraId="5D6AA266" w14:textId="61ADC63F" w:rsidR="005F3D02" w:rsidRPr="005F3D02" w:rsidRDefault="005F3D02" w:rsidP="005F3D02">
      <w:pPr>
        <w:numPr>
          <w:ilvl w:val="0"/>
          <w:numId w:val="11"/>
        </w:numPr>
        <w:spacing w:line="278" w:lineRule="auto"/>
        <w:jc w:val="both"/>
        <w:rPr>
          <w:rFonts w:ascii="Trebuchet MS" w:hAnsi="Trebuchet MS"/>
        </w:rPr>
      </w:pPr>
      <w:r w:rsidRPr="005F3D02">
        <w:rPr>
          <w:rFonts w:ascii="Trebuchet MS" w:hAnsi="Trebuchet MS"/>
        </w:rPr>
        <w:t xml:space="preserve">Plan de déploiement </w:t>
      </w:r>
      <w:r>
        <w:rPr>
          <w:rFonts w:ascii="Trebuchet MS" w:hAnsi="Trebuchet MS"/>
        </w:rPr>
        <w:t xml:space="preserve">pilote </w:t>
      </w:r>
      <w:r w:rsidRPr="005F3D02">
        <w:rPr>
          <w:rFonts w:ascii="Trebuchet MS" w:hAnsi="Trebuchet MS"/>
        </w:rPr>
        <w:t>sur 12 mois</w:t>
      </w:r>
      <w:r>
        <w:rPr>
          <w:rFonts w:ascii="Trebuchet MS" w:hAnsi="Trebuchet MS"/>
        </w:rPr>
        <w:t>.</w:t>
      </w:r>
    </w:p>
    <w:p w14:paraId="6BA763EC" w14:textId="7F71D6DD" w:rsidR="004A6F1E" w:rsidRPr="009240C7" w:rsidRDefault="00287B1E" w:rsidP="009240C7">
      <w:pPr>
        <w:pStyle w:val="Titre1"/>
        <w:numPr>
          <w:ilvl w:val="0"/>
          <w:numId w:val="3"/>
        </w:numPr>
        <w:rPr>
          <w:rFonts w:ascii="Trebuchet MS" w:hAnsi="Trebuchet MS"/>
          <w:b/>
          <w:bCs/>
          <w:sz w:val="24"/>
          <w:szCs w:val="24"/>
        </w:rPr>
      </w:pPr>
      <w:r w:rsidRPr="00287B1E">
        <w:rPr>
          <w:rFonts w:ascii="Trebuchet MS" w:hAnsi="Trebuchet MS"/>
          <w:b/>
          <w:bCs/>
          <w:sz w:val="24"/>
          <w:szCs w:val="24"/>
        </w:rPr>
        <w:t>Profil d</w:t>
      </w:r>
      <w:r w:rsidR="00F24610">
        <w:rPr>
          <w:rFonts w:ascii="Trebuchet MS" w:hAnsi="Trebuchet MS"/>
          <w:b/>
          <w:bCs/>
          <w:sz w:val="24"/>
          <w:szCs w:val="24"/>
        </w:rPr>
        <w:t>e</w:t>
      </w:r>
      <w:r w:rsidRPr="00287B1E">
        <w:rPr>
          <w:rFonts w:ascii="Trebuchet MS" w:hAnsi="Trebuchet MS"/>
          <w:b/>
          <w:bCs/>
          <w:sz w:val="24"/>
          <w:szCs w:val="24"/>
        </w:rPr>
        <w:t xml:space="preserve"> </w:t>
      </w:r>
      <w:r w:rsidR="00F24610">
        <w:rPr>
          <w:rFonts w:ascii="Trebuchet MS" w:hAnsi="Trebuchet MS"/>
          <w:b/>
          <w:bCs/>
          <w:sz w:val="24"/>
          <w:szCs w:val="24"/>
        </w:rPr>
        <w:t>l’</w:t>
      </w:r>
      <w:r w:rsidRPr="00287B1E">
        <w:rPr>
          <w:rFonts w:ascii="Trebuchet MS" w:hAnsi="Trebuchet MS"/>
          <w:b/>
          <w:bCs/>
          <w:sz w:val="24"/>
          <w:szCs w:val="24"/>
        </w:rPr>
        <w:t>expert</w:t>
      </w:r>
    </w:p>
    <w:p w14:paraId="569FB84C" w14:textId="7CE4AC00" w:rsidR="004A6F1E" w:rsidRPr="004A6F1E" w:rsidRDefault="004A6F1E" w:rsidP="009240C7">
      <w:pPr>
        <w:spacing w:before="100" w:beforeAutospacing="1"/>
        <w:jc w:val="both"/>
        <w:rPr>
          <w:rFonts w:ascii="Trebuchet MS" w:hAnsi="Trebuchet MS"/>
        </w:rPr>
      </w:pPr>
      <w:r w:rsidRPr="004A6F1E">
        <w:rPr>
          <w:rFonts w:ascii="Trebuchet MS" w:hAnsi="Trebuchet MS"/>
        </w:rPr>
        <w:t>Le profil du consultant (expert international individuel) devrait répondre aux critères ci-après :</w:t>
      </w:r>
    </w:p>
    <w:p w14:paraId="486E2602" w14:textId="77777777" w:rsidR="004A6F1E" w:rsidRPr="004A6F1E" w:rsidRDefault="004A6F1E" w:rsidP="004A6F1E">
      <w:pPr>
        <w:numPr>
          <w:ilvl w:val="0"/>
          <w:numId w:val="11"/>
        </w:numPr>
        <w:spacing w:line="278" w:lineRule="auto"/>
        <w:jc w:val="both"/>
        <w:rPr>
          <w:rFonts w:ascii="Trebuchet MS" w:hAnsi="Trebuchet MS"/>
        </w:rPr>
      </w:pPr>
      <w:r w:rsidRPr="004A6F1E">
        <w:rPr>
          <w:rFonts w:ascii="Trebuchet MS" w:hAnsi="Trebuchet MS"/>
          <w:b/>
          <w:bCs/>
        </w:rPr>
        <w:t>Qualifications académiques</w:t>
      </w:r>
      <w:r w:rsidRPr="004A6F1E">
        <w:rPr>
          <w:rFonts w:ascii="Trebuchet MS" w:hAnsi="Trebuchet MS"/>
        </w:rPr>
        <w:t> : Diplôme universitaire de niveau Master (Bac+5) ou plus en statistique, économie, économétrie, ou discipline connexe. Une formation complémentaire en commerce international, en économie du développement ou en méthodes de sondage serait un atout.</w:t>
      </w:r>
    </w:p>
    <w:p w14:paraId="44B4F1DE" w14:textId="0FB1528B" w:rsidR="004A6F1E" w:rsidRPr="004A6F1E" w:rsidRDefault="004A6F1E" w:rsidP="004A6F1E">
      <w:pPr>
        <w:numPr>
          <w:ilvl w:val="0"/>
          <w:numId w:val="11"/>
        </w:numPr>
        <w:spacing w:line="278" w:lineRule="auto"/>
        <w:jc w:val="both"/>
        <w:rPr>
          <w:rFonts w:ascii="Trebuchet MS" w:hAnsi="Trebuchet MS"/>
        </w:rPr>
      </w:pPr>
      <w:r w:rsidRPr="004A6F1E">
        <w:rPr>
          <w:rFonts w:ascii="Trebuchet MS" w:hAnsi="Trebuchet MS"/>
          <w:b/>
          <w:bCs/>
        </w:rPr>
        <w:t>Expérience professionnelle générale</w:t>
      </w:r>
      <w:r w:rsidRPr="004A6F1E">
        <w:rPr>
          <w:rFonts w:ascii="Trebuchet MS" w:hAnsi="Trebuchet MS"/>
        </w:rPr>
        <w:t> : Minimum 10 ans d’expérience avérée dans le domaine des statistiques économiques ou du développement, incluant des travaux sur les statistiques du commerce extérieur, les enquêtes statistiques ou l’analyse de données économiques.</w:t>
      </w:r>
    </w:p>
    <w:p w14:paraId="6CAFB500" w14:textId="77777777" w:rsidR="004A6F1E" w:rsidRPr="004A6F1E" w:rsidRDefault="004A6F1E" w:rsidP="004A6F1E">
      <w:pPr>
        <w:numPr>
          <w:ilvl w:val="0"/>
          <w:numId w:val="11"/>
        </w:numPr>
        <w:spacing w:line="278" w:lineRule="auto"/>
        <w:jc w:val="both"/>
        <w:rPr>
          <w:rFonts w:ascii="Trebuchet MS" w:hAnsi="Trebuchet MS"/>
        </w:rPr>
      </w:pPr>
      <w:r w:rsidRPr="004A6F1E">
        <w:rPr>
          <w:rFonts w:ascii="Trebuchet MS" w:hAnsi="Trebuchet MS"/>
          <w:b/>
          <w:bCs/>
        </w:rPr>
        <w:lastRenderedPageBreak/>
        <w:t>Expérience spécifique en CIT</w:t>
      </w:r>
      <w:r w:rsidRPr="004A6F1E">
        <w:rPr>
          <w:rFonts w:ascii="Trebuchet MS" w:hAnsi="Trebuchet MS"/>
        </w:rPr>
        <w:t> : Expérience confirmée dans la mesure du commerce informel transfrontalier ou des flux commerciaux non enregistrés. Le candidat devra idéalement avoir conçu ou mis en œuvre des enquêtes ou systèmes de suivi du commerce informel dans un contexte similaire (par exemple, appui à un office de statistique ou une institution publique en Afrique pour des enquêtes sur le commerce transfrontalier à petite échelle). Une connaissance approfondie des méthodologies utilisées en Afrique de l’Ouest ou Centrale pour quantifier le CIT (approches du type COMESA, projets pilotes UEMOA, etc.) est fortement souhaitée.</w:t>
      </w:r>
    </w:p>
    <w:p w14:paraId="2BBFBBA9" w14:textId="5DD157B5" w:rsidR="004A6F1E" w:rsidRPr="004A6F1E" w:rsidRDefault="004A6F1E" w:rsidP="004A6F1E">
      <w:pPr>
        <w:numPr>
          <w:ilvl w:val="0"/>
          <w:numId w:val="11"/>
        </w:numPr>
        <w:spacing w:line="278" w:lineRule="auto"/>
        <w:jc w:val="both"/>
        <w:rPr>
          <w:rFonts w:ascii="Trebuchet MS" w:hAnsi="Trebuchet MS"/>
        </w:rPr>
      </w:pPr>
      <w:r w:rsidRPr="004A6F1E">
        <w:rPr>
          <w:rFonts w:ascii="Trebuchet MS" w:hAnsi="Trebuchet MS"/>
          <w:b/>
          <w:bCs/>
        </w:rPr>
        <w:t>Compétences techniques</w:t>
      </w:r>
      <w:r w:rsidRPr="004A6F1E">
        <w:rPr>
          <w:rFonts w:ascii="Trebuchet MS" w:hAnsi="Trebuchet MS"/>
        </w:rPr>
        <w:t> : Maîtrise des principes et normes internationales des statistiques de commerce (ex. IMTS de l’ONU, Balance des paiements du FMI pour la partie commerce de biens, etc.). Excellentes compétences en élaboration de méthodologies d’enquête et d’outils de collecte de données. La capacité à développer ou superviser la mise en place de bases de données statistiques est requise (bonne aisance avec les logiciels de gestion de données et d’analyse, par ex. Excel, Access/SQL, ou plateformes statistiques dédiées). La pratique d’outils de collecte numérique (tablettes, ODK,</w:t>
      </w:r>
      <w:r>
        <w:rPr>
          <w:rFonts w:ascii="Trebuchet MS" w:hAnsi="Trebuchet MS"/>
        </w:rPr>
        <w:t xml:space="preserve"> Cspro,</w:t>
      </w:r>
      <w:r w:rsidRPr="004A6F1E">
        <w:rPr>
          <w:rFonts w:ascii="Trebuchet MS" w:hAnsi="Trebuchet MS"/>
        </w:rPr>
        <w:t xml:space="preserve"> etc.) serait un plus.</w:t>
      </w:r>
    </w:p>
    <w:p w14:paraId="758F0334" w14:textId="0E334D75" w:rsidR="004A6F1E" w:rsidRPr="004A6F1E" w:rsidRDefault="004A6F1E" w:rsidP="004A6F1E">
      <w:pPr>
        <w:numPr>
          <w:ilvl w:val="0"/>
          <w:numId w:val="11"/>
        </w:numPr>
        <w:spacing w:line="278" w:lineRule="auto"/>
        <w:jc w:val="both"/>
        <w:rPr>
          <w:rFonts w:ascii="Trebuchet MS" w:hAnsi="Trebuchet MS"/>
        </w:rPr>
      </w:pPr>
      <w:r w:rsidRPr="004A6F1E">
        <w:rPr>
          <w:rFonts w:ascii="Trebuchet MS" w:hAnsi="Trebuchet MS"/>
          <w:b/>
          <w:bCs/>
        </w:rPr>
        <w:t>Aptitudes en formation et transfert de connaissances</w:t>
      </w:r>
      <w:r w:rsidRPr="004A6F1E">
        <w:rPr>
          <w:rFonts w:ascii="Trebuchet MS" w:hAnsi="Trebuchet MS"/>
        </w:rPr>
        <w:t xml:space="preserve"> : Expérience préalable en formation de personnel et en renforcement de capacités institutionnelles. Le consultant doit être capable de vulgariser des concepts techniques et de former des </w:t>
      </w:r>
      <w:r>
        <w:rPr>
          <w:rFonts w:ascii="Trebuchet MS" w:hAnsi="Trebuchet MS"/>
        </w:rPr>
        <w:t>agents de collecte</w:t>
      </w:r>
      <w:r w:rsidRPr="004A6F1E">
        <w:rPr>
          <w:rFonts w:ascii="Trebuchet MS" w:hAnsi="Trebuchet MS"/>
        </w:rPr>
        <w:t xml:space="preserve"> ou des statisticiens de manière pédagogique (une expérience d’enseignement ou d’animation d’ateliers de formation serait appréciée).</w:t>
      </w:r>
    </w:p>
    <w:p w14:paraId="0A7AE6AB" w14:textId="0D9582E4" w:rsidR="004A6F1E" w:rsidRPr="004A6F1E" w:rsidRDefault="004A6F1E" w:rsidP="009240C7">
      <w:pPr>
        <w:numPr>
          <w:ilvl w:val="0"/>
          <w:numId w:val="11"/>
        </w:numPr>
        <w:spacing w:line="278" w:lineRule="auto"/>
        <w:jc w:val="both"/>
        <w:rPr>
          <w:rFonts w:ascii="Trebuchet MS" w:hAnsi="Trebuchet MS"/>
        </w:rPr>
      </w:pPr>
      <w:r w:rsidRPr="004A6F1E">
        <w:rPr>
          <w:rFonts w:ascii="Trebuchet MS" w:hAnsi="Trebuchet MS"/>
          <w:b/>
          <w:bCs/>
        </w:rPr>
        <w:t>Compétences linguistiques</w:t>
      </w:r>
      <w:r w:rsidRPr="004A6F1E">
        <w:rPr>
          <w:rFonts w:ascii="Trebuchet MS" w:hAnsi="Trebuchet MS"/>
        </w:rPr>
        <w:t> : Excellente maîtrise du français à l’oral et à l’écrit.</w:t>
      </w:r>
    </w:p>
    <w:p w14:paraId="27EFDC81" w14:textId="77777777" w:rsidR="004A6F1E" w:rsidRPr="004A6F1E" w:rsidRDefault="004A6F1E" w:rsidP="009240C7">
      <w:pPr>
        <w:numPr>
          <w:ilvl w:val="0"/>
          <w:numId w:val="11"/>
        </w:numPr>
        <w:spacing w:line="278" w:lineRule="auto"/>
        <w:jc w:val="both"/>
        <w:rPr>
          <w:rFonts w:ascii="Trebuchet MS" w:hAnsi="Trebuchet MS"/>
        </w:rPr>
      </w:pPr>
      <w:r w:rsidRPr="004A6F1E">
        <w:rPr>
          <w:rFonts w:ascii="Trebuchet MS" w:hAnsi="Trebuchet MS"/>
          <w:b/>
          <w:bCs/>
        </w:rPr>
        <w:t>Connaissance du contexte</w:t>
      </w:r>
      <w:r w:rsidRPr="004A6F1E">
        <w:rPr>
          <w:rFonts w:ascii="Trebuchet MS" w:hAnsi="Trebuchet MS"/>
        </w:rPr>
        <w:t> : Une expérience de travail en Mauritanie ou dans la sous-région sahélienne / Afrique de l’Ouest dans un contexte similaire constitue un atout important. Le consultant devra faire preuve d’une bonne capacité d’adaptation culturelle et d’une compréhension des enjeux socio-économiques locaux, notamment des dynamiques d’échanges informels aux frontières, des contraintes logistiques sur le terrain et des relations institutionnelles dans le pays.</w:t>
      </w:r>
    </w:p>
    <w:p w14:paraId="37EB050D" w14:textId="77777777" w:rsidR="004A6F1E" w:rsidRPr="004A6F1E" w:rsidRDefault="004A6F1E" w:rsidP="009240C7">
      <w:pPr>
        <w:numPr>
          <w:ilvl w:val="0"/>
          <w:numId w:val="11"/>
        </w:numPr>
        <w:spacing w:line="278" w:lineRule="auto"/>
        <w:jc w:val="both"/>
        <w:rPr>
          <w:rFonts w:ascii="Trebuchet MS" w:hAnsi="Trebuchet MS"/>
        </w:rPr>
      </w:pPr>
      <w:r w:rsidRPr="004A6F1E">
        <w:rPr>
          <w:rFonts w:ascii="Trebuchet MS" w:hAnsi="Trebuchet MS"/>
          <w:b/>
          <w:bCs/>
        </w:rPr>
        <w:t>Autres compétences</w:t>
      </w:r>
      <w:r w:rsidRPr="004A6F1E">
        <w:rPr>
          <w:rFonts w:ascii="Trebuchet MS" w:hAnsi="Trebuchet MS"/>
        </w:rPr>
        <w:t> : Excellentes aptitudes en communication écrite et orale (pour rédiger des rapports clairs et présenter des résultats devant divers publics). Capacités prouvées d’organisation, de gestion de projet et de coordination avec de multiples acteurs. Un haut degré de rigueur éthique et professionnelle est attendu, y compris la confidentialité des données sensibles recueillies.</w:t>
      </w:r>
    </w:p>
    <w:p w14:paraId="4E2D8270" w14:textId="4EBDB2F2" w:rsidR="004A6F1E" w:rsidRPr="004A6F1E" w:rsidRDefault="004A6F1E" w:rsidP="009240C7">
      <w:pPr>
        <w:jc w:val="both"/>
        <w:rPr>
          <w:rFonts w:ascii="Trebuchet MS" w:hAnsi="Trebuchet MS"/>
        </w:rPr>
      </w:pPr>
      <w:r w:rsidRPr="004A6F1E">
        <w:rPr>
          <w:rFonts w:ascii="Trebuchet MS" w:hAnsi="Trebuchet MS"/>
          <w:i/>
          <w:iCs/>
        </w:rPr>
        <w:t>(Des références professionnelles récentes dans le domaine et des exemples de réalisations similaires pourront être demandés aux candidats présélectionnés</w:t>
      </w:r>
      <w:r w:rsidR="009240C7">
        <w:rPr>
          <w:rFonts w:ascii="Trebuchet MS" w:hAnsi="Trebuchet MS"/>
          <w:i/>
          <w:iCs/>
        </w:rPr>
        <w:t>.</w:t>
      </w:r>
      <w:r w:rsidRPr="004A6F1E">
        <w:rPr>
          <w:rFonts w:ascii="Trebuchet MS" w:hAnsi="Trebuchet MS"/>
          <w:i/>
          <w:iCs/>
        </w:rPr>
        <w:t>)</w:t>
      </w:r>
    </w:p>
    <w:p w14:paraId="5E90666D" w14:textId="6B4F3ABC" w:rsidR="00131528" w:rsidRDefault="00131528" w:rsidP="00131528">
      <w:pPr>
        <w:pStyle w:val="Titre1"/>
        <w:numPr>
          <w:ilvl w:val="0"/>
          <w:numId w:val="3"/>
        </w:numPr>
        <w:rPr>
          <w:rFonts w:ascii="Trebuchet MS" w:hAnsi="Trebuchet MS"/>
          <w:b/>
          <w:bCs/>
          <w:sz w:val="24"/>
          <w:szCs w:val="24"/>
        </w:rPr>
      </w:pPr>
      <w:r w:rsidRPr="00131528">
        <w:rPr>
          <w:rFonts w:ascii="Trebuchet MS" w:hAnsi="Trebuchet MS"/>
          <w:b/>
          <w:bCs/>
          <w:sz w:val="24"/>
          <w:szCs w:val="24"/>
        </w:rPr>
        <w:t xml:space="preserve">Durée de la </w:t>
      </w:r>
      <w:r w:rsidR="00C22EEE">
        <w:rPr>
          <w:rFonts w:ascii="Trebuchet MS" w:hAnsi="Trebuchet MS"/>
          <w:b/>
          <w:bCs/>
          <w:sz w:val="24"/>
          <w:szCs w:val="24"/>
        </w:rPr>
        <w:t>prestation</w:t>
      </w:r>
    </w:p>
    <w:p w14:paraId="2779D082" w14:textId="053F9B1D" w:rsidR="00131528" w:rsidRDefault="000213AB" w:rsidP="005F3D02">
      <w:pPr>
        <w:spacing w:before="100" w:beforeAutospacing="1"/>
        <w:jc w:val="both"/>
        <w:rPr>
          <w:rFonts w:ascii="Trebuchet MS" w:hAnsi="Trebuchet MS"/>
        </w:rPr>
      </w:pPr>
      <w:bookmarkStart w:id="4" w:name="_Hlk162516030"/>
      <w:r w:rsidRPr="000213AB">
        <w:rPr>
          <w:rFonts w:ascii="Trebuchet MS" w:hAnsi="Trebuchet MS"/>
        </w:rPr>
        <w:t xml:space="preserve">La prestation globale sera d’une durée de </w:t>
      </w:r>
      <w:r w:rsidR="009D44CD">
        <w:rPr>
          <w:rFonts w:ascii="Trebuchet MS" w:hAnsi="Trebuchet MS"/>
        </w:rPr>
        <w:t>45</w:t>
      </w:r>
      <w:r w:rsidRPr="000213AB">
        <w:rPr>
          <w:rFonts w:ascii="Trebuchet MS" w:hAnsi="Trebuchet MS"/>
        </w:rPr>
        <w:t xml:space="preserve"> jours ouvrable</w:t>
      </w:r>
      <w:r w:rsidR="00CA1894">
        <w:rPr>
          <w:rFonts w:ascii="Trebuchet MS" w:hAnsi="Trebuchet MS"/>
        </w:rPr>
        <w:t>s</w:t>
      </w:r>
      <w:r w:rsidRPr="000213AB">
        <w:rPr>
          <w:rFonts w:ascii="Trebuchet MS" w:hAnsi="Trebuchet MS"/>
        </w:rPr>
        <w:t xml:space="preserve"> et se fera en </w:t>
      </w:r>
      <w:r>
        <w:rPr>
          <w:rFonts w:ascii="Trebuchet MS" w:hAnsi="Trebuchet MS"/>
        </w:rPr>
        <w:t>plusieurs</w:t>
      </w:r>
      <w:r w:rsidRPr="000213AB">
        <w:rPr>
          <w:rFonts w:ascii="Trebuchet MS" w:hAnsi="Trebuchet MS"/>
        </w:rPr>
        <w:t xml:space="preserve"> missions à raison de </w:t>
      </w:r>
      <w:r w:rsidR="009D44CD">
        <w:rPr>
          <w:rFonts w:ascii="Trebuchet MS" w:hAnsi="Trebuchet MS"/>
        </w:rPr>
        <w:t>15</w:t>
      </w:r>
      <w:r>
        <w:rPr>
          <w:rFonts w:ascii="Trebuchet MS" w:hAnsi="Trebuchet MS"/>
        </w:rPr>
        <w:t xml:space="preserve"> à </w:t>
      </w:r>
      <w:r w:rsidR="009D44CD">
        <w:rPr>
          <w:rFonts w:ascii="Trebuchet MS" w:hAnsi="Trebuchet MS"/>
        </w:rPr>
        <w:t>20</w:t>
      </w:r>
      <w:r w:rsidRPr="000213AB">
        <w:rPr>
          <w:rFonts w:ascii="Trebuchet MS" w:hAnsi="Trebuchet MS"/>
        </w:rPr>
        <w:t xml:space="preserve"> jours ouvrable</w:t>
      </w:r>
      <w:r w:rsidR="00CA1894">
        <w:rPr>
          <w:rFonts w:ascii="Trebuchet MS" w:hAnsi="Trebuchet MS"/>
        </w:rPr>
        <w:t>s</w:t>
      </w:r>
      <w:r w:rsidRPr="000213AB">
        <w:rPr>
          <w:rFonts w:ascii="Trebuchet MS" w:hAnsi="Trebuchet MS"/>
        </w:rPr>
        <w:t xml:space="preserve"> par mission.</w:t>
      </w:r>
      <w:bookmarkEnd w:id="4"/>
    </w:p>
    <w:p w14:paraId="645760BE" w14:textId="2CAEB9AF" w:rsidR="00D141B0" w:rsidRPr="00D141B0" w:rsidRDefault="00D141B0" w:rsidP="00D141B0">
      <w:pPr>
        <w:pStyle w:val="Titre1"/>
        <w:numPr>
          <w:ilvl w:val="0"/>
          <w:numId w:val="3"/>
        </w:numPr>
        <w:rPr>
          <w:rFonts w:ascii="Trebuchet MS" w:hAnsi="Trebuchet MS"/>
          <w:b/>
          <w:bCs/>
          <w:sz w:val="24"/>
          <w:szCs w:val="24"/>
        </w:rPr>
      </w:pPr>
      <w:bookmarkStart w:id="5" w:name="_Hlk164255065"/>
      <w:r w:rsidRPr="00D141B0">
        <w:rPr>
          <w:rFonts w:ascii="Trebuchet MS" w:hAnsi="Trebuchet MS"/>
          <w:b/>
          <w:bCs/>
          <w:sz w:val="24"/>
          <w:szCs w:val="24"/>
        </w:rPr>
        <w:t>Mode de sélection</w:t>
      </w:r>
    </w:p>
    <w:p w14:paraId="0810405B" w14:textId="77777777" w:rsidR="00D141B0" w:rsidRPr="00D141B0" w:rsidRDefault="00D141B0" w:rsidP="005F3D02">
      <w:pPr>
        <w:spacing w:before="100" w:beforeAutospacing="1"/>
        <w:jc w:val="both"/>
        <w:rPr>
          <w:rFonts w:ascii="Trebuchet MS" w:hAnsi="Trebuchet MS"/>
        </w:rPr>
      </w:pPr>
      <w:r w:rsidRPr="00D141B0">
        <w:rPr>
          <w:rFonts w:ascii="Trebuchet MS" w:hAnsi="Trebuchet MS"/>
        </w:rPr>
        <w:t>Le Consultant de la mission sera sélectionné selon la méthode de sélection dite Consultant Individuel (CI).</w:t>
      </w:r>
    </w:p>
    <w:p w14:paraId="6EDAEA10" w14:textId="473B1D89" w:rsidR="00D141B0" w:rsidRPr="00D141B0" w:rsidRDefault="00D141B0" w:rsidP="00D141B0">
      <w:pPr>
        <w:pStyle w:val="Titre1"/>
        <w:numPr>
          <w:ilvl w:val="0"/>
          <w:numId w:val="3"/>
        </w:numPr>
        <w:rPr>
          <w:rFonts w:ascii="Trebuchet MS" w:hAnsi="Trebuchet MS"/>
          <w:b/>
          <w:bCs/>
          <w:sz w:val="24"/>
          <w:szCs w:val="24"/>
        </w:rPr>
      </w:pPr>
      <w:r w:rsidRPr="00D141B0">
        <w:rPr>
          <w:rFonts w:ascii="Trebuchet MS" w:hAnsi="Trebuchet MS"/>
          <w:b/>
          <w:bCs/>
          <w:sz w:val="24"/>
          <w:szCs w:val="24"/>
        </w:rPr>
        <w:lastRenderedPageBreak/>
        <w:t>Financement</w:t>
      </w:r>
    </w:p>
    <w:p w14:paraId="7453D6E4" w14:textId="77777777" w:rsidR="00D141B0" w:rsidRPr="00D141B0" w:rsidRDefault="00D141B0" w:rsidP="00D141B0">
      <w:pPr>
        <w:jc w:val="both"/>
        <w:rPr>
          <w:rFonts w:ascii="Trebuchet MS" w:hAnsi="Trebuchet MS"/>
        </w:rPr>
      </w:pPr>
      <w:r w:rsidRPr="00D141B0">
        <w:rPr>
          <w:rFonts w:ascii="Trebuchet MS" w:hAnsi="Trebuchet MS"/>
        </w:rPr>
        <w:t>Le financement de l’étude sera entièrement pris en charge par le Projet HISWACA-SOP1.</w:t>
      </w:r>
    </w:p>
    <w:p w14:paraId="1832921E" w14:textId="4F67E210" w:rsidR="00D141B0" w:rsidRPr="00C22EEE" w:rsidRDefault="00D141B0" w:rsidP="00D141B0">
      <w:pPr>
        <w:jc w:val="both"/>
        <w:rPr>
          <w:rFonts w:ascii="Trebuchet MS" w:hAnsi="Trebuchet MS"/>
        </w:rPr>
      </w:pPr>
      <w:r w:rsidRPr="00D141B0">
        <w:rPr>
          <w:rFonts w:ascii="Trebuchet MS" w:hAnsi="Trebuchet MS"/>
        </w:rPr>
        <w:t>En outre, Le projet HISWACA se chargera du processus de recrutement du Consultant en collaboration avec l’ANSADE.</w:t>
      </w:r>
      <w:bookmarkEnd w:id="5"/>
    </w:p>
    <w:sectPr w:rsidR="00D141B0" w:rsidRPr="00C22EEE" w:rsidSect="00B95491">
      <w:footerReference w:type="default" r:id="rId11"/>
      <w:pgSz w:w="11907" w:h="16840" w:code="9"/>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33DA5" w14:textId="77777777" w:rsidR="00FA0516" w:rsidRDefault="00FA0516">
      <w:pPr>
        <w:spacing w:after="0" w:line="240" w:lineRule="auto"/>
      </w:pPr>
      <w:r>
        <w:separator/>
      </w:r>
    </w:p>
  </w:endnote>
  <w:endnote w:type="continuationSeparator" w:id="0">
    <w:p w14:paraId="45C63260" w14:textId="77777777" w:rsidR="00FA0516" w:rsidRDefault="00F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425126"/>
      <w:docPartObj>
        <w:docPartGallery w:val="Page Numbers (Bottom of Page)"/>
        <w:docPartUnique/>
      </w:docPartObj>
    </w:sdtPr>
    <w:sdtContent>
      <w:p w14:paraId="3BB68793" w14:textId="77777777" w:rsidR="0008331C" w:rsidRDefault="00000000">
        <w:pPr>
          <w:pStyle w:val="Pieddepage"/>
          <w:jc w:val="center"/>
        </w:pPr>
        <w:r>
          <w:fldChar w:fldCharType="begin"/>
        </w:r>
        <w:r>
          <w:instrText>PAGE   \* MERGEFORMAT</w:instrText>
        </w:r>
        <w:r>
          <w:fldChar w:fldCharType="separate"/>
        </w:r>
        <w:r>
          <w:rPr>
            <w:noProof/>
          </w:rPr>
          <w:t>8</w:t>
        </w:r>
        <w:r>
          <w:fldChar w:fldCharType="end"/>
        </w:r>
      </w:p>
    </w:sdtContent>
  </w:sdt>
  <w:p w14:paraId="647BF4B5" w14:textId="77777777" w:rsidR="0008331C" w:rsidRDefault="0008331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6CE3D" w14:textId="77777777" w:rsidR="00FA0516" w:rsidRDefault="00FA0516">
      <w:pPr>
        <w:spacing w:after="0" w:line="240" w:lineRule="auto"/>
      </w:pPr>
      <w:r>
        <w:separator/>
      </w:r>
    </w:p>
  </w:footnote>
  <w:footnote w:type="continuationSeparator" w:id="0">
    <w:p w14:paraId="14DB6E1A" w14:textId="77777777" w:rsidR="00FA0516" w:rsidRDefault="00FA0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9B2"/>
    <w:multiLevelType w:val="hybridMultilevel"/>
    <w:tmpl w:val="6154518C"/>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31833AD"/>
    <w:multiLevelType w:val="hybridMultilevel"/>
    <w:tmpl w:val="7E68E2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1547DE"/>
    <w:multiLevelType w:val="hybridMultilevel"/>
    <w:tmpl w:val="AECE8F68"/>
    <w:lvl w:ilvl="0" w:tplc="2000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AFF5DA6"/>
    <w:multiLevelType w:val="hybridMultilevel"/>
    <w:tmpl w:val="F99EB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6E7A73"/>
    <w:multiLevelType w:val="hybridMultilevel"/>
    <w:tmpl w:val="F460B9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7F033D"/>
    <w:multiLevelType w:val="multilevel"/>
    <w:tmpl w:val="C182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2742EA"/>
    <w:multiLevelType w:val="hybridMultilevel"/>
    <w:tmpl w:val="ADA8A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3509DF"/>
    <w:multiLevelType w:val="hybridMultilevel"/>
    <w:tmpl w:val="41FCC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9E4B47"/>
    <w:multiLevelType w:val="multilevel"/>
    <w:tmpl w:val="5A563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A2382B"/>
    <w:multiLevelType w:val="multilevel"/>
    <w:tmpl w:val="0F7423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8A27C8"/>
    <w:multiLevelType w:val="hybridMultilevel"/>
    <w:tmpl w:val="BE72B8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6A775C"/>
    <w:multiLevelType w:val="multilevel"/>
    <w:tmpl w:val="B256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72756"/>
    <w:multiLevelType w:val="hybridMultilevel"/>
    <w:tmpl w:val="7C041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E6C596C"/>
    <w:multiLevelType w:val="multilevel"/>
    <w:tmpl w:val="7B90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6807731">
    <w:abstractNumId w:val="7"/>
  </w:num>
  <w:num w:numId="2" w16cid:durableId="591857717">
    <w:abstractNumId w:val="4"/>
  </w:num>
  <w:num w:numId="3" w16cid:durableId="254828450">
    <w:abstractNumId w:val="9"/>
  </w:num>
  <w:num w:numId="4" w16cid:durableId="2047825679">
    <w:abstractNumId w:val="3"/>
  </w:num>
  <w:num w:numId="5" w16cid:durableId="1384017973">
    <w:abstractNumId w:val="12"/>
  </w:num>
  <w:num w:numId="6" w16cid:durableId="853804570">
    <w:abstractNumId w:val="6"/>
  </w:num>
  <w:num w:numId="7" w16cid:durableId="27264780">
    <w:abstractNumId w:val="1"/>
  </w:num>
  <w:num w:numId="8" w16cid:durableId="806899102">
    <w:abstractNumId w:val="11"/>
  </w:num>
  <w:num w:numId="9" w16cid:durableId="939871116">
    <w:abstractNumId w:val="8"/>
  </w:num>
  <w:num w:numId="10" w16cid:durableId="474297705">
    <w:abstractNumId w:val="13"/>
  </w:num>
  <w:num w:numId="11" w16cid:durableId="156458520">
    <w:abstractNumId w:val="5"/>
  </w:num>
  <w:num w:numId="12" w16cid:durableId="97606084">
    <w:abstractNumId w:val="10"/>
  </w:num>
  <w:num w:numId="13" w16cid:durableId="1302878817">
    <w:abstractNumId w:val="2"/>
  </w:num>
  <w:num w:numId="14" w16cid:durableId="120136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FF"/>
    <w:rsid w:val="000213AB"/>
    <w:rsid w:val="0008331C"/>
    <w:rsid w:val="000A49E6"/>
    <w:rsid w:val="000B16B9"/>
    <w:rsid w:val="000C12BB"/>
    <w:rsid w:val="000C5BB4"/>
    <w:rsid w:val="000E3347"/>
    <w:rsid w:val="001301AD"/>
    <w:rsid w:val="00131528"/>
    <w:rsid w:val="001611A8"/>
    <w:rsid w:val="001764B2"/>
    <w:rsid w:val="001A0BAB"/>
    <w:rsid w:val="001A554D"/>
    <w:rsid w:val="001C6549"/>
    <w:rsid w:val="001D2680"/>
    <w:rsid w:val="001D2B92"/>
    <w:rsid w:val="001F7D8C"/>
    <w:rsid w:val="0020440E"/>
    <w:rsid w:val="0020586D"/>
    <w:rsid w:val="00212EEF"/>
    <w:rsid w:val="002212CF"/>
    <w:rsid w:val="002222EF"/>
    <w:rsid w:val="002756EF"/>
    <w:rsid w:val="00287B1E"/>
    <w:rsid w:val="002931CD"/>
    <w:rsid w:val="002C7708"/>
    <w:rsid w:val="002F749F"/>
    <w:rsid w:val="0030568F"/>
    <w:rsid w:val="00316BAD"/>
    <w:rsid w:val="003371A0"/>
    <w:rsid w:val="00343F4A"/>
    <w:rsid w:val="003B62EA"/>
    <w:rsid w:val="003C1E85"/>
    <w:rsid w:val="003D2C04"/>
    <w:rsid w:val="00416F2E"/>
    <w:rsid w:val="00435A6D"/>
    <w:rsid w:val="004A6F1E"/>
    <w:rsid w:val="004B7372"/>
    <w:rsid w:val="004D3559"/>
    <w:rsid w:val="00523D40"/>
    <w:rsid w:val="005413E2"/>
    <w:rsid w:val="00543C1E"/>
    <w:rsid w:val="00582DB2"/>
    <w:rsid w:val="00596DFC"/>
    <w:rsid w:val="005B7133"/>
    <w:rsid w:val="005F3D02"/>
    <w:rsid w:val="006766EB"/>
    <w:rsid w:val="00687A58"/>
    <w:rsid w:val="00690304"/>
    <w:rsid w:val="006A58DE"/>
    <w:rsid w:val="006B3AE8"/>
    <w:rsid w:val="006D7EE8"/>
    <w:rsid w:val="006F47FD"/>
    <w:rsid w:val="00761435"/>
    <w:rsid w:val="0078117D"/>
    <w:rsid w:val="00795819"/>
    <w:rsid w:val="007B4B23"/>
    <w:rsid w:val="007C602A"/>
    <w:rsid w:val="007D76AC"/>
    <w:rsid w:val="007E3F7C"/>
    <w:rsid w:val="007F6429"/>
    <w:rsid w:val="00824012"/>
    <w:rsid w:val="00847100"/>
    <w:rsid w:val="00857C5E"/>
    <w:rsid w:val="00867564"/>
    <w:rsid w:val="00870183"/>
    <w:rsid w:val="008825A2"/>
    <w:rsid w:val="008A62F1"/>
    <w:rsid w:val="008B235E"/>
    <w:rsid w:val="008C31FF"/>
    <w:rsid w:val="009073EA"/>
    <w:rsid w:val="00914317"/>
    <w:rsid w:val="00917557"/>
    <w:rsid w:val="009240C7"/>
    <w:rsid w:val="00930A2C"/>
    <w:rsid w:val="009550E3"/>
    <w:rsid w:val="009A61BE"/>
    <w:rsid w:val="009A7D55"/>
    <w:rsid w:val="009C4E00"/>
    <w:rsid w:val="009D44CD"/>
    <w:rsid w:val="009E5CA6"/>
    <w:rsid w:val="009F4801"/>
    <w:rsid w:val="00A3733B"/>
    <w:rsid w:val="00A47DD3"/>
    <w:rsid w:val="00A81CFD"/>
    <w:rsid w:val="00A9400C"/>
    <w:rsid w:val="00AC482E"/>
    <w:rsid w:val="00AD2859"/>
    <w:rsid w:val="00B53513"/>
    <w:rsid w:val="00B8757B"/>
    <w:rsid w:val="00B934E5"/>
    <w:rsid w:val="00B95491"/>
    <w:rsid w:val="00C00954"/>
    <w:rsid w:val="00C13B80"/>
    <w:rsid w:val="00C22EEE"/>
    <w:rsid w:val="00C35E58"/>
    <w:rsid w:val="00C44314"/>
    <w:rsid w:val="00C74CA1"/>
    <w:rsid w:val="00C84C5A"/>
    <w:rsid w:val="00CA1894"/>
    <w:rsid w:val="00CA2029"/>
    <w:rsid w:val="00D141B0"/>
    <w:rsid w:val="00D242CC"/>
    <w:rsid w:val="00D63E42"/>
    <w:rsid w:val="00D902ED"/>
    <w:rsid w:val="00D922DD"/>
    <w:rsid w:val="00DB275B"/>
    <w:rsid w:val="00E254C9"/>
    <w:rsid w:val="00EC6962"/>
    <w:rsid w:val="00EE08E4"/>
    <w:rsid w:val="00F01C3B"/>
    <w:rsid w:val="00F20C0F"/>
    <w:rsid w:val="00F24610"/>
    <w:rsid w:val="00F7389B"/>
    <w:rsid w:val="00FA0516"/>
    <w:rsid w:val="00FC5178"/>
    <w:rsid w:val="00FF35EA"/>
    <w:rsid w:val="00FF4E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C3ED"/>
  <w15:chartTrackingRefBased/>
  <w15:docId w15:val="{030E8231-902E-4A87-B2CC-AE6FAE9E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9"/>
    <w:rPr>
      <w:kern w:val="0"/>
      <w14:ligatures w14:val="none"/>
    </w:rPr>
  </w:style>
  <w:style w:type="paragraph" w:styleId="Titre1">
    <w:name w:val="heading 1"/>
    <w:basedOn w:val="Normal"/>
    <w:next w:val="Normal"/>
    <w:link w:val="Titre1Car"/>
    <w:uiPriority w:val="9"/>
    <w:qFormat/>
    <w:rsid w:val="007958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958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5819"/>
    <w:rPr>
      <w:rFonts w:asciiTheme="majorHAnsi" w:eastAsiaTheme="majorEastAsia" w:hAnsiTheme="majorHAnsi" w:cstheme="majorBidi"/>
      <w:color w:val="2F5496" w:themeColor="accent1" w:themeShade="BF"/>
      <w:kern w:val="0"/>
      <w:sz w:val="32"/>
      <w:szCs w:val="32"/>
      <w14:ligatures w14:val="none"/>
    </w:rPr>
  </w:style>
  <w:style w:type="character" w:customStyle="1" w:styleId="Titre2Car">
    <w:name w:val="Titre 2 Car"/>
    <w:basedOn w:val="Policepardfaut"/>
    <w:link w:val="Titre2"/>
    <w:uiPriority w:val="9"/>
    <w:rsid w:val="00795819"/>
    <w:rPr>
      <w:rFonts w:asciiTheme="majorHAnsi" w:eastAsiaTheme="majorEastAsia" w:hAnsiTheme="majorHAnsi" w:cstheme="majorBidi"/>
      <w:color w:val="2F5496" w:themeColor="accent1" w:themeShade="BF"/>
      <w:kern w:val="0"/>
      <w:sz w:val="26"/>
      <w:szCs w:val="26"/>
      <w14:ligatures w14:val="none"/>
    </w:rPr>
  </w:style>
  <w:style w:type="paragraph" w:styleId="Paragraphedeliste">
    <w:name w:val="List Paragraph"/>
    <w:basedOn w:val="Normal"/>
    <w:uiPriority w:val="34"/>
    <w:qFormat/>
    <w:rsid w:val="00795819"/>
    <w:pPr>
      <w:ind w:left="720"/>
      <w:contextualSpacing/>
    </w:pPr>
  </w:style>
  <w:style w:type="paragraph" w:styleId="Pieddepage">
    <w:name w:val="footer"/>
    <w:basedOn w:val="Normal"/>
    <w:link w:val="PieddepageCar"/>
    <w:uiPriority w:val="99"/>
    <w:unhideWhenUsed/>
    <w:rsid w:val="007958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5819"/>
    <w:rPr>
      <w:kern w:val="0"/>
      <w14:ligatures w14:val="none"/>
    </w:rPr>
  </w:style>
  <w:style w:type="paragraph" w:styleId="En-ttedetabledesmatires">
    <w:name w:val="TOC Heading"/>
    <w:basedOn w:val="Titre1"/>
    <w:next w:val="Normal"/>
    <w:uiPriority w:val="39"/>
    <w:unhideWhenUsed/>
    <w:qFormat/>
    <w:rsid w:val="00795819"/>
    <w:pPr>
      <w:outlineLvl w:val="9"/>
    </w:pPr>
    <w:rPr>
      <w:lang w:eastAsia="fr-FR"/>
    </w:rPr>
  </w:style>
  <w:style w:type="paragraph" w:styleId="TM1">
    <w:name w:val="toc 1"/>
    <w:basedOn w:val="Normal"/>
    <w:next w:val="Normal"/>
    <w:autoRedefine/>
    <w:uiPriority w:val="39"/>
    <w:unhideWhenUsed/>
    <w:rsid w:val="00795819"/>
    <w:pPr>
      <w:spacing w:after="100"/>
    </w:pPr>
  </w:style>
  <w:style w:type="paragraph" w:styleId="TM2">
    <w:name w:val="toc 2"/>
    <w:basedOn w:val="Normal"/>
    <w:next w:val="Normal"/>
    <w:autoRedefine/>
    <w:uiPriority w:val="39"/>
    <w:unhideWhenUsed/>
    <w:rsid w:val="00795819"/>
    <w:pPr>
      <w:spacing w:after="100"/>
      <w:ind w:left="220"/>
    </w:pPr>
  </w:style>
  <w:style w:type="character" w:styleId="Lienhypertexte">
    <w:name w:val="Hyperlink"/>
    <w:basedOn w:val="Policepardfaut"/>
    <w:uiPriority w:val="99"/>
    <w:unhideWhenUsed/>
    <w:rsid w:val="00795819"/>
    <w:rPr>
      <w:color w:val="0563C1" w:themeColor="hyperlink"/>
      <w:u w:val="single"/>
    </w:rPr>
  </w:style>
  <w:style w:type="table" w:styleId="Grilledutableau">
    <w:name w:val="Table Grid"/>
    <w:basedOn w:val="TableauNormal"/>
    <w:uiPriority w:val="39"/>
    <w:rsid w:val="000E334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3D0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B95491"/>
    <w:pPr>
      <w:tabs>
        <w:tab w:val="center" w:pos="4536"/>
        <w:tab w:val="right" w:pos="9072"/>
      </w:tabs>
      <w:spacing w:after="0" w:line="240" w:lineRule="auto"/>
    </w:pPr>
  </w:style>
  <w:style w:type="character" w:customStyle="1" w:styleId="En-tteCar">
    <w:name w:val="En-tête Car"/>
    <w:basedOn w:val="Policepardfaut"/>
    <w:link w:val="En-tte"/>
    <w:uiPriority w:val="99"/>
    <w:rsid w:val="00B9549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8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3F1BBD-6E23-4666-BC94-A56CFEAC9791}">
  <ds:schemaRefs>
    <ds:schemaRef ds:uri="http://schemas.microsoft.com/sharepoint/v3/contenttype/forms"/>
  </ds:schemaRefs>
</ds:datastoreItem>
</file>

<file path=customXml/itemProps2.xml><?xml version="1.0" encoding="utf-8"?>
<ds:datastoreItem xmlns:ds="http://schemas.openxmlformats.org/officeDocument/2006/customXml" ds:itemID="{156BD541-0405-4113-969E-00A378125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E9E57-9E02-479E-9A62-17252A5EDC0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3441</Words>
  <Characters>18927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tandia</dc:creator>
  <cp:keywords/>
  <dc:description/>
  <cp:lastModifiedBy>HP</cp:lastModifiedBy>
  <cp:revision>2</cp:revision>
  <dcterms:created xsi:type="dcterms:W3CDTF">2026-07-30T16:45:00Z</dcterms:created>
  <dcterms:modified xsi:type="dcterms:W3CDTF">2026-07-30T16:45:00Z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fb2786ec-8555-4312-85bb-fdaf758eec93</vt:lpwstr>
  </property>
  <property fmtid="{D5CDD505-2E9C-101B-9397-08002B2CF9AE}" pid="3" name="ContentTypeId">
    <vt:lpwstr>0x01010022D807DA5079DD4F8FC962D9402EEFD8</vt:lpwstr>
  </property>
</Properties>
</file>